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B75" w:rsidRPr="001B3B75" w:rsidRDefault="001B3B75" w:rsidP="001B3B75">
      <w:pPr>
        <w:spacing w:after="160" w:line="360" w:lineRule="auto"/>
        <w:jc w:val="center"/>
        <w:outlineLvl w:val="0"/>
        <w:rPr>
          <w:rFonts w:ascii="Times New Roman" w:eastAsia="宋体" w:hAnsi="Times New Roman" w:cs="Times New Roman"/>
          <w:b/>
          <w:sz w:val="36"/>
          <w:szCs w:val="36"/>
        </w:rPr>
      </w:pPr>
      <w:r w:rsidRPr="001B3B75">
        <w:rPr>
          <w:rFonts w:ascii="Times New Roman" w:eastAsia="宋体" w:hAnsi="Times New Roman" w:cs="Times New Roman"/>
          <w:b/>
          <w:sz w:val="36"/>
          <w:szCs w:val="36"/>
        </w:rPr>
        <w:t>采购需求</w:t>
      </w:r>
    </w:p>
    <w:p w:rsidR="001B3B75" w:rsidRPr="001B3B75" w:rsidRDefault="001B3B75" w:rsidP="001B3B75">
      <w:pPr>
        <w:spacing w:after="160" w:line="278" w:lineRule="auto"/>
        <w:rPr>
          <w:rFonts w:ascii="宋体" w:eastAsia="宋体" w:hAnsi="宋体" w:cs="宋体"/>
          <w:kern w:val="0"/>
          <w:sz w:val="24"/>
          <w:szCs w:val="24"/>
        </w:rPr>
      </w:pPr>
    </w:p>
    <w:p w:rsidR="001B3B75" w:rsidRPr="001B3B75" w:rsidRDefault="001B3B75" w:rsidP="001B3B75">
      <w:pPr>
        <w:keepNext/>
        <w:keepLines/>
        <w:numPr>
          <w:ilvl w:val="0"/>
          <w:numId w:val="15"/>
        </w:numPr>
        <w:spacing w:before="340" w:after="330" w:line="278" w:lineRule="auto"/>
        <w:outlineLvl w:val="0"/>
        <w:rPr>
          <w:rFonts w:ascii="Times New Roman" w:eastAsia="宋体" w:hAnsi="Times New Roman" w:cs="Times New Roman"/>
          <w:b/>
          <w:bCs/>
          <w:kern w:val="44"/>
          <w:sz w:val="24"/>
          <w:szCs w:val="24"/>
        </w:rPr>
      </w:pPr>
      <w:bookmarkStart w:id="0" w:name="_Toc21335"/>
      <w:bookmarkStart w:id="1" w:name="_Toc12245"/>
      <w:r w:rsidRPr="001B3B75">
        <w:rPr>
          <w:rFonts w:ascii="Times New Roman" w:eastAsia="宋体" w:hAnsi="Times New Roman" w:cs="Times New Roman"/>
          <w:b/>
          <w:bCs/>
          <w:kern w:val="44"/>
          <w:sz w:val="24"/>
          <w:szCs w:val="24"/>
        </w:rPr>
        <w:t>采购标的</w:t>
      </w:r>
      <w:bookmarkEnd w:id="0"/>
      <w:bookmarkEnd w:id="1"/>
    </w:p>
    <w:p w:rsidR="001B3B75" w:rsidRPr="001B3B75" w:rsidRDefault="001B3B75" w:rsidP="001B3B75">
      <w:pPr>
        <w:numPr>
          <w:ilvl w:val="0"/>
          <w:numId w:val="16"/>
        </w:numPr>
        <w:spacing w:after="160" w:line="278" w:lineRule="auto"/>
        <w:contextualSpacing/>
        <w:outlineLvl w:val="1"/>
        <w:rPr>
          <w:rFonts w:ascii="宋体" w:eastAsia="宋体" w:hAnsi="宋体" w:cs="Times New Roman"/>
          <w:bCs/>
          <w:sz w:val="24"/>
          <w:szCs w:val="24"/>
        </w:rPr>
      </w:pPr>
      <w:r w:rsidRPr="001B3B75">
        <w:rPr>
          <w:rFonts w:ascii="宋体" w:eastAsia="宋体" w:hAnsi="宋体" w:cs="Times New Roman" w:hint="eastAsia"/>
          <w:bCs/>
          <w:sz w:val="24"/>
          <w:szCs w:val="24"/>
        </w:rPr>
        <w:t>采购标的</w:t>
      </w:r>
    </w:p>
    <w:p w:rsidR="001B3B75" w:rsidRPr="001B3B75" w:rsidRDefault="001B3B75" w:rsidP="001B3B75">
      <w:pPr>
        <w:adjustRightInd w:val="0"/>
        <w:spacing w:after="120" w:line="360" w:lineRule="atLeast"/>
        <w:jc w:val="left"/>
        <w:textAlignment w:val="baseline"/>
        <w:rPr>
          <w:rFonts w:ascii="Calibri" w:eastAsia="宋体" w:hAnsi="Calibri" w:cs="Times New Roman"/>
          <w:kern w:val="0"/>
          <w:sz w:val="24"/>
          <w:szCs w:val="20"/>
        </w:rPr>
      </w:pPr>
      <w:r w:rsidRPr="001B3B75">
        <w:rPr>
          <w:rFonts w:ascii="Calibri" w:eastAsia="宋体" w:hAnsi="Calibri" w:cs="Times New Roman" w:hint="eastAsia"/>
          <w:kern w:val="0"/>
          <w:sz w:val="24"/>
          <w:szCs w:val="20"/>
        </w:rPr>
        <w:t>说明：货物采购，不接受进口产品。</w:t>
      </w:r>
    </w:p>
    <w:tbl>
      <w:tblPr>
        <w:tblW w:w="8651"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68"/>
        <w:gridCol w:w="3069"/>
        <w:gridCol w:w="1080"/>
        <w:gridCol w:w="1187"/>
        <w:gridCol w:w="2147"/>
      </w:tblGrid>
      <w:tr w:rsidR="001B3B75" w:rsidRPr="001B3B75" w:rsidTr="00D9009A">
        <w:trPr>
          <w:trHeight w:val="469"/>
        </w:trPr>
        <w:tc>
          <w:tcPr>
            <w:tcW w:w="1168" w:type="dxa"/>
            <w:shd w:val="clear" w:color="auto" w:fill="BFBFBF"/>
            <w:vAlign w:val="center"/>
          </w:tcPr>
          <w:p w:rsidR="001B3B75" w:rsidRPr="001B3B75" w:rsidRDefault="001B3B75" w:rsidP="001B3B75">
            <w:pPr>
              <w:widowControl/>
              <w:kinsoku w:val="0"/>
              <w:autoSpaceDE w:val="0"/>
              <w:autoSpaceDN w:val="0"/>
              <w:adjustRightInd w:val="0"/>
              <w:snapToGrid w:val="0"/>
              <w:spacing w:after="160" w:line="278" w:lineRule="auto"/>
              <w:jc w:val="center"/>
              <w:textAlignment w:val="baseline"/>
              <w:rPr>
                <w:rFonts w:ascii="宋体" w:eastAsia="宋体" w:hAnsi="宋体" w:cs="微软雅黑"/>
                <w:snapToGrid w:val="0"/>
                <w:kern w:val="0"/>
                <w:sz w:val="24"/>
                <w:szCs w:val="24"/>
                <w:lang w:eastAsia="en-US"/>
              </w:rPr>
            </w:pPr>
            <w:r w:rsidRPr="001B3B75">
              <w:rPr>
                <w:rFonts w:ascii="宋体" w:eastAsia="宋体" w:hAnsi="宋体" w:cs="微软雅黑"/>
                <w:b/>
                <w:bCs/>
                <w:snapToGrid w:val="0"/>
                <w:spacing w:val="-1"/>
                <w:kern w:val="0"/>
                <w:sz w:val="24"/>
                <w:szCs w:val="24"/>
                <w:lang w:eastAsia="en-US"/>
              </w:rPr>
              <w:t>序号</w:t>
            </w:r>
          </w:p>
        </w:tc>
        <w:tc>
          <w:tcPr>
            <w:tcW w:w="3069" w:type="dxa"/>
            <w:shd w:val="clear" w:color="auto" w:fill="BFBFBF"/>
            <w:vAlign w:val="center"/>
          </w:tcPr>
          <w:p w:rsidR="001B3B75" w:rsidRPr="001B3B75" w:rsidRDefault="001B3B75" w:rsidP="001B3B75">
            <w:pPr>
              <w:widowControl/>
              <w:kinsoku w:val="0"/>
              <w:autoSpaceDE w:val="0"/>
              <w:autoSpaceDN w:val="0"/>
              <w:adjustRightInd w:val="0"/>
              <w:snapToGrid w:val="0"/>
              <w:spacing w:after="160" w:line="278" w:lineRule="auto"/>
              <w:jc w:val="center"/>
              <w:textAlignment w:val="baseline"/>
              <w:rPr>
                <w:rFonts w:ascii="宋体" w:eastAsia="宋体" w:hAnsi="宋体" w:cs="微软雅黑"/>
                <w:snapToGrid w:val="0"/>
                <w:kern w:val="0"/>
                <w:sz w:val="24"/>
                <w:szCs w:val="24"/>
                <w:lang w:eastAsia="en-US"/>
              </w:rPr>
            </w:pPr>
            <w:r w:rsidRPr="001B3B75">
              <w:rPr>
                <w:rFonts w:ascii="宋体" w:eastAsia="宋体" w:hAnsi="宋体" w:cs="微软雅黑"/>
                <w:b/>
                <w:bCs/>
                <w:snapToGrid w:val="0"/>
                <w:spacing w:val="-1"/>
                <w:kern w:val="0"/>
                <w:sz w:val="24"/>
                <w:szCs w:val="24"/>
                <w:lang w:eastAsia="en-US"/>
              </w:rPr>
              <w:t>标的名称</w:t>
            </w:r>
          </w:p>
        </w:tc>
        <w:tc>
          <w:tcPr>
            <w:tcW w:w="1080" w:type="dxa"/>
            <w:shd w:val="clear" w:color="auto" w:fill="BFBFBF"/>
            <w:vAlign w:val="center"/>
          </w:tcPr>
          <w:p w:rsidR="001B3B75" w:rsidRPr="001B3B75" w:rsidRDefault="001B3B75" w:rsidP="001B3B75">
            <w:pPr>
              <w:widowControl/>
              <w:kinsoku w:val="0"/>
              <w:autoSpaceDE w:val="0"/>
              <w:autoSpaceDN w:val="0"/>
              <w:adjustRightInd w:val="0"/>
              <w:snapToGrid w:val="0"/>
              <w:spacing w:after="160" w:line="278" w:lineRule="auto"/>
              <w:jc w:val="center"/>
              <w:textAlignment w:val="baseline"/>
              <w:rPr>
                <w:rFonts w:ascii="宋体" w:eastAsia="宋体" w:hAnsi="宋体" w:cs="微软雅黑"/>
                <w:snapToGrid w:val="0"/>
                <w:kern w:val="0"/>
                <w:sz w:val="24"/>
                <w:szCs w:val="24"/>
                <w:lang w:eastAsia="en-US"/>
              </w:rPr>
            </w:pPr>
            <w:r w:rsidRPr="001B3B75">
              <w:rPr>
                <w:rFonts w:ascii="宋体" w:eastAsia="宋体" w:hAnsi="宋体" w:cs="微软雅黑"/>
                <w:b/>
                <w:bCs/>
                <w:snapToGrid w:val="0"/>
                <w:spacing w:val="-1"/>
                <w:kern w:val="0"/>
                <w:sz w:val="24"/>
                <w:szCs w:val="24"/>
                <w:lang w:eastAsia="en-US"/>
              </w:rPr>
              <w:t>数量</w:t>
            </w:r>
          </w:p>
        </w:tc>
        <w:tc>
          <w:tcPr>
            <w:tcW w:w="1187" w:type="dxa"/>
            <w:shd w:val="clear" w:color="auto" w:fill="BFBFBF"/>
            <w:vAlign w:val="center"/>
          </w:tcPr>
          <w:p w:rsidR="001B3B75" w:rsidRPr="001B3B75" w:rsidRDefault="001B3B75" w:rsidP="001B3B75">
            <w:pPr>
              <w:widowControl/>
              <w:kinsoku w:val="0"/>
              <w:autoSpaceDE w:val="0"/>
              <w:autoSpaceDN w:val="0"/>
              <w:adjustRightInd w:val="0"/>
              <w:snapToGrid w:val="0"/>
              <w:spacing w:after="160" w:line="278" w:lineRule="auto"/>
              <w:jc w:val="center"/>
              <w:textAlignment w:val="baseline"/>
              <w:rPr>
                <w:rFonts w:ascii="宋体" w:eastAsia="宋体" w:hAnsi="宋体" w:cs="微软雅黑"/>
                <w:snapToGrid w:val="0"/>
                <w:kern w:val="0"/>
                <w:sz w:val="24"/>
                <w:szCs w:val="24"/>
                <w:lang w:eastAsia="en-US"/>
              </w:rPr>
            </w:pPr>
            <w:r w:rsidRPr="001B3B75">
              <w:rPr>
                <w:rFonts w:ascii="宋体" w:eastAsia="宋体" w:hAnsi="宋体" w:cs="微软雅黑"/>
                <w:b/>
                <w:bCs/>
                <w:snapToGrid w:val="0"/>
                <w:spacing w:val="-1"/>
                <w:kern w:val="0"/>
                <w:sz w:val="24"/>
                <w:szCs w:val="24"/>
                <w:lang w:eastAsia="en-US"/>
              </w:rPr>
              <w:t>单位</w:t>
            </w:r>
          </w:p>
        </w:tc>
        <w:tc>
          <w:tcPr>
            <w:tcW w:w="2147" w:type="dxa"/>
            <w:shd w:val="clear" w:color="auto" w:fill="BFBFBF"/>
            <w:vAlign w:val="center"/>
          </w:tcPr>
          <w:p w:rsidR="001B3B75" w:rsidRPr="001B3B75" w:rsidRDefault="001B3B75" w:rsidP="001B3B75">
            <w:pPr>
              <w:widowControl/>
              <w:kinsoku w:val="0"/>
              <w:autoSpaceDE w:val="0"/>
              <w:autoSpaceDN w:val="0"/>
              <w:adjustRightInd w:val="0"/>
              <w:snapToGrid w:val="0"/>
              <w:spacing w:after="160" w:line="278" w:lineRule="auto"/>
              <w:jc w:val="center"/>
              <w:textAlignment w:val="baseline"/>
              <w:rPr>
                <w:rFonts w:ascii="宋体" w:eastAsia="宋体" w:hAnsi="宋体" w:cs="微软雅黑"/>
                <w:snapToGrid w:val="0"/>
                <w:kern w:val="0"/>
                <w:sz w:val="24"/>
                <w:szCs w:val="24"/>
              </w:rPr>
            </w:pPr>
            <w:r w:rsidRPr="001B3B75">
              <w:rPr>
                <w:rFonts w:ascii="宋体" w:eastAsia="宋体" w:hAnsi="宋体" w:cs="微软雅黑" w:hint="eastAsia"/>
                <w:b/>
                <w:bCs/>
                <w:snapToGrid w:val="0"/>
                <w:spacing w:val="-1"/>
                <w:kern w:val="0"/>
                <w:sz w:val="24"/>
                <w:szCs w:val="24"/>
              </w:rPr>
              <w:t>备注(</w:t>
            </w:r>
            <w:r w:rsidRPr="001B3B75">
              <w:rPr>
                <w:rFonts w:ascii="宋体" w:eastAsia="宋体" w:hAnsi="宋体" w:cs="微软雅黑"/>
                <w:b/>
                <w:bCs/>
                <w:snapToGrid w:val="0"/>
                <w:spacing w:val="-1"/>
                <w:kern w:val="0"/>
                <w:sz w:val="24"/>
                <w:szCs w:val="24"/>
                <w:lang w:eastAsia="en-US"/>
              </w:rPr>
              <w:t>核心产品</w:t>
            </w:r>
            <w:r w:rsidRPr="001B3B75">
              <w:rPr>
                <w:rFonts w:ascii="宋体" w:eastAsia="宋体" w:hAnsi="宋体" w:cs="微软雅黑" w:hint="eastAsia"/>
                <w:b/>
                <w:bCs/>
                <w:snapToGrid w:val="0"/>
                <w:spacing w:val="-1"/>
                <w:kern w:val="0"/>
                <w:sz w:val="24"/>
                <w:szCs w:val="24"/>
              </w:rPr>
              <w:t>）</w:t>
            </w:r>
          </w:p>
        </w:tc>
      </w:tr>
      <w:tr w:rsidR="001B3B75" w:rsidRPr="001B3B75" w:rsidTr="00D9009A">
        <w:trPr>
          <w:trHeight w:val="407"/>
        </w:trPr>
        <w:tc>
          <w:tcPr>
            <w:tcW w:w="1168" w:type="dxa"/>
            <w:vMerge w:val="restart"/>
            <w:vAlign w:val="center"/>
          </w:tcPr>
          <w:p w:rsidR="001B3B75" w:rsidRPr="001B3B75" w:rsidRDefault="001B3B75" w:rsidP="001B3B75">
            <w:pPr>
              <w:spacing w:after="160" w:line="278" w:lineRule="auto"/>
              <w:jc w:val="center"/>
              <w:rPr>
                <w:rFonts w:ascii="宋体" w:eastAsia="宋体" w:hAnsi="宋体" w:cs="宋体"/>
                <w:sz w:val="24"/>
                <w:szCs w:val="24"/>
              </w:rPr>
            </w:pPr>
            <w:r w:rsidRPr="001B3B75">
              <w:rPr>
                <w:rFonts w:ascii="宋体" w:eastAsia="宋体" w:hAnsi="宋体" w:cs="宋体"/>
                <w:b/>
                <w:bCs/>
                <w:spacing w:val="-3"/>
                <w:sz w:val="24"/>
                <w:szCs w:val="24"/>
              </w:rPr>
              <w:t>1</w:t>
            </w:r>
          </w:p>
        </w:tc>
        <w:tc>
          <w:tcPr>
            <w:tcW w:w="3069" w:type="dxa"/>
            <w:vAlign w:val="center"/>
          </w:tcPr>
          <w:p w:rsidR="001B3B75" w:rsidRPr="001B3B75" w:rsidRDefault="001B3B75" w:rsidP="001B3B75">
            <w:pPr>
              <w:widowControl/>
              <w:kinsoku w:val="0"/>
              <w:autoSpaceDE w:val="0"/>
              <w:autoSpaceDN w:val="0"/>
              <w:adjustRightInd w:val="0"/>
              <w:snapToGrid w:val="0"/>
              <w:spacing w:after="160" w:line="278" w:lineRule="auto"/>
              <w:jc w:val="center"/>
              <w:textAlignment w:val="baseline"/>
              <w:rPr>
                <w:rFonts w:ascii="宋体" w:eastAsia="宋体" w:hAnsi="宋体" w:cs="微软雅黑"/>
                <w:snapToGrid w:val="0"/>
                <w:spacing w:val="-1"/>
                <w:kern w:val="0"/>
                <w:sz w:val="24"/>
                <w:szCs w:val="24"/>
                <w:lang w:eastAsia="en-US"/>
              </w:rPr>
            </w:pPr>
          </w:p>
          <w:p w:rsidR="001B3B75" w:rsidRPr="001B3B75" w:rsidRDefault="001B3B75" w:rsidP="001B3B75">
            <w:pPr>
              <w:kinsoku w:val="0"/>
              <w:autoSpaceDE w:val="0"/>
              <w:autoSpaceDN w:val="0"/>
              <w:adjustRightInd w:val="0"/>
              <w:snapToGrid w:val="0"/>
              <w:spacing w:after="160" w:line="278" w:lineRule="auto"/>
              <w:jc w:val="center"/>
              <w:textAlignment w:val="baseline"/>
              <w:rPr>
                <w:rFonts w:ascii="宋体" w:eastAsia="宋体" w:hAnsi="宋体" w:cs="微软雅黑"/>
                <w:snapToGrid w:val="0"/>
                <w:spacing w:val="-1"/>
                <w:kern w:val="0"/>
                <w:sz w:val="24"/>
                <w:szCs w:val="24"/>
                <w:lang w:eastAsia="en-US"/>
              </w:rPr>
            </w:pPr>
            <w:r w:rsidRPr="001B3B75">
              <w:rPr>
                <w:rFonts w:ascii="宋体" w:eastAsia="宋体" w:hAnsi="宋体" w:cs="微软雅黑" w:hint="eastAsia"/>
                <w:snapToGrid w:val="0"/>
                <w:spacing w:val="-1"/>
                <w:kern w:val="0"/>
                <w:sz w:val="24"/>
                <w:szCs w:val="24"/>
                <w:lang w:eastAsia="en-US"/>
              </w:rPr>
              <w:t>安全可信平台-服务器</w:t>
            </w:r>
          </w:p>
        </w:tc>
        <w:tc>
          <w:tcPr>
            <w:tcW w:w="1080" w:type="dxa"/>
            <w:vAlign w:val="center"/>
          </w:tcPr>
          <w:p w:rsidR="001B3B75" w:rsidRPr="001B3B75" w:rsidRDefault="001B3B75" w:rsidP="001B3B75">
            <w:pPr>
              <w:spacing w:after="160" w:line="278" w:lineRule="auto"/>
              <w:jc w:val="center"/>
              <w:rPr>
                <w:rFonts w:ascii="宋体" w:eastAsia="宋体" w:hAnsi="宋体" w:cs="Cambria"/>
                <w:sz w:val="24"/>
                <w:szCs w:val="24"/>
              </w:rPr>
            </w:pPr>
          </w:p>
          <w:p w:rsidR="001B3B75" w:rsidRPr="001B3B75" w:rsidRDefault="001B3B75" w:rsidP="001B3B75">
            <w:pPr>
              <w:spacing w:after="160" w:line="278" w:lineRule="auto"/>
              <w:jc w:val="center"/>
              <w:rPr>
                <w:rFonts w:ascii="宋体" w:eastAsia="宋体" w:hAnsi="宋体" w:cs="Cambria"/>
                <w:sz w:val="24"/>
                <w:szCs w:val="24"/>
              </w:rPr>
            </w:pPr>
            <w:r w:rsidRPr="001B3B75">
              <w:rPr>
                <w:rFonts w:ascii="宋体" w:eastAsia="宋体" w:hAnsi="宋体" w:cs="Cambria" w:hint="eastAsia"/>
                <w:sz w:val="24"/>
                <w:szCs w:val="24"/>
              </w:rPr>
              <w:t>4</w:t>
            </w:r>
          </w:p>
        </w:tc>
        <w:tc>
          <w:tcPr>
            <w:tcW w:w="1187" w:type="dxa"/>
            <w:vAlign w:val="center"/>
          </w:tcPr>
          <w:p w:rsidR="001B3B75" w:rsidRPr="001B3B75" w:rsidRDefault="001B3B75" w:rsidP="001B3B75">
            <w:pPr>
              <w:widowControl/>
              <w:kinsoku w:val="0"/>
              <w:autoSpaceDE w:val="0"/>
              <w:autoSpaceDN w:val="0"/>
              <w:adjustRightInd w:val="0"/>
              <w:snapToGrid w:val="0"/>
              <w:spacing w:after="160" w:line="278" w:lineRule="auto"/>
              <w:jc w:val="center"/>
              <w:textAlignment w:val="baseline"/>
              <w:rPr>
                <w:rFonts w:ascii="宋体" w:eastAsia="宋体" w:hAnsi="宋体" w:cs="微软雅黑"/>
                <w:snapToGrid w:val="0"/>
                <w:kern w:val="0"/>
                <w:sz w:val="24"/>
                <w:szCs w:val="24"/>
                <w:lang w:eastAsia="en-US"/>
              </w:rPr>
            </w:pPr>
          </w:p>
          <w:p w:rsidR="001B3B75" w:rsidRPr="001B3B75" w:rsidRDefault="001B3B75" w:rsidP="001B3B75">
            <w:pPr>
              <w:kinsoku w:val="0"/>
              <w:autoSpaceDE w:val="0"/>
              <w:autoSpaceDN w:val="0"/>
              <w:adjustRightInd w:val="0"/>
              <w:snapToGrid w:val="0"/>
              <w:spacing w:after="160" w:line="278" w:lineRule="auto"/>
              <w:jc w:val="center"/>
              <w:textAlignment w:val="baseline"/>
              <w:rPr>
                <w:rFonts w:ascii="宋体" w:eastAsia="宋体" w:hAnsi="宋体" w:cs="微软雅黑"/>
                <w:snapToGrid w:val="0"/>
                <w:kern w:val="0"/>
                <w:sz w:val="24"/>
                <w:szCs w:val="24"/>
                <w:lang w:eastAsia="en-US"/>
              </w:rPr>
            </w:pPr>
            <w:r w:rsidRPr="001B3B75">
              <w:rPr>
                <w:rFonts w:ascii="宋体" w:eastAsia="宋体" w:hAnsi="宋体" w:cs="微软雅黑"/>
                <w:snapToGrid w:val="0"/>
                <w:kern w:val="0"/>
                <w:sz w:val="24"/>
                <w:szCs w:val="24"/>
                <w:lang w:eastAsia="en-US"/>
              </w:rPr>
              <w:t>套</w:t>
            </w:r>
          </w:p>
        </w:tc>
        <w:tc>
          <w:tcPr>
            <w:tcW w:w="2147" w:type="dxa"/>
            <w:vAlign w:val="center"/>
          </w:tcPr>
          <w:p w:rsidR="001B3B75" w:rsidRPr="001B3B75" w:rsidRDefault="001B3B75" w:rsidP="001B3B75">
            <w:pPr>
              <w:widowControl/>
              <w:kinsoku w:val="0"/>
              <w:autoSpaceDE w:val="0"/>
              <w:autoSpaceDN w:val="0"/>
              <w:adjustRightInd w:val="0"/>
              <w:snapToGrid w:val="0"/>
              <w:spacing w:after="160" w:line="278" w:lineRule="auto"/>
              <w:jc w:val="center"/>
              <w:textAlignment w:val="baseline"/>
              <w:rPr>
                <w:rFonts w:ascii="宋体" w:eastAsia="宋体" w:hAnsi="宋体" w:cs="微软雅黑"/>
                <w:snapToGrid w:val="0"/>
                <w:kern w:val="0"/>
                <w:sz w:val="24"/>
                <w:szCs w:val="24"/>
              </w:rPr>
            </w:pPr>
          </w:p>
        </w:tc>
      </w:tr>
      <w:tr w:rsidR="001B3B75" w:rsidRPr="001B3B75" w:rsidTr="00D9009A">
        <w:trPr>
          <w:trHeight w:val="360"/>
        </w:trPr>
        <w:tc>
          <w:tcPr>
            <w:tcW w:w="1168" w:type="dxa"/>
            <w:vMerge/>
            <w:vAlign w:val="center"/>
          </w:tcPr>
          <w:p w:rsidR="001B3B75" w:rsidRPr="001B3B75" w:rsidRDefault="001B3B75" w:rsidP="001B3B75">
            <w:pPr>
              <w:spacing w:after="160" w:line="278" w:lineRule="auto"/>
              <w:jc w:val="center"/>
              <w:rPr>
                <w:rFonts w:ascii="宋体" w:eastAsia="宋体" w:hAnsi="宋体" w:cs="宋体"/>
                <w:sz w:val="24"/>
                <w:szCs w:val="24"/>
              </w:rPr>
            </w:pPr>
          </w:p>
        </w:tc>
        <w:tc>
          <w:tcPr>
            <w:tcW w:w="3069" w:type="dxa"/>
            <w:vAlign w:val="center"/>
          </w:tcPr>
          <w:p w:rsidR="001B3B75" w:rsidRPr="001B3B75" w:rsidRDefault="001B3B75" w:rsidP="001B3B75">
            <w:pPr>
              <w:widowControl/>
              <w:kinsoku w:val="0"/>
              <w:autoSpaceDE w:val="0"/>
              <w:autoSpaceDN w:val="0"/>
              <w:adjustRightInd w:val="0"/>
              <w:snapToGrid w:val="0"/>
              <w:spacing w:after="160" w:line="278" w:lineRule="auto"/>
              <w:jc w:val="center"/>
              <w:textAlignment w:val="baseline"/>
              <w:rPr>
                <w:rFonts w:ascii="宋体" w:eastAsia="宋体" w:hAnsi="宋体" w:cs="微软雅黑"/>
                <w:snapToGrid w:val="0"/>
                <w:kern w:val="0"/>
                <w:sz w:val="24"/>
                <w:szCs w:val="24"/>
                <w:lang w:eastAsia="en-US"/>
              </w:rPr>
            </w:pPr>
            <w:r w:rsidRPr="001B3B75">
              <w:rPr>
                <w:rFonts w:ascii="宋体" w:eastAsia="宋体" w:hAnsi="宋体" w:cs="微软雅黑" w:hint="eastAsia"/>
                <w:snapToGrid w:val="0"/>
                <w:spacing w:val="-1"/>
                <w:kern w:val="0"/>
                <w:sz w:val="24"/>
                <w:szCs w:val="24"/>
                <w:lang w:eastAsia="en-US"/>
              </w:rPr>
              <w:t>GPU服务器-推理</w:t>
            </w:r>
          </w:p>
        </w:tc>
        <w:tc>
          <w:tcPr>
            <w:tcW w:w="1080" w:type="dxa"/>
            <w:vAlign w:val="center"/>
          </w:tcPr>
          <w:p w:rsidR="001B3B75" w:rsidRPr="001B3B75" w:rsidRDefault="001B3B75" w:rsidP="001B3B75">
            <w:pPr>
              <w:spacing w:after="160" w:line="278" w:lineRule="auto"/>
              <w:jc w:val="center"/>
              <w:rPr>
                <w:rFonts w:ascii="宋体" w:eastAsia="宋体" w:hAnsi="宋体" w:cs="Cambria"/>
                <w:sz w:val="24"/>
                <w:szCs w:val="24"/>
              </w:rPr>
            </w:pPr>
            <w:r w:rsidRPr="001B3B75">
              <w:rPr>
                <w:rFonts w:ascii="宋体" w:eastAsia="宋体" w:hAnsi="宋体" w:cs="Cambria" w:hint="eastAsia"/>
                <w:sz w:val="24"/>
                <w:szCs w:val="24"/>
              </w:rPr>
              <w:t>3</w:t>
            </w:r>
          </w:p>
        </w:tc>
        <w:tc>
          <w:tcPr>
            <w:tcW w:w="1187" w:type="dxa"/>
            <w:vAlign w:val="center"/>
          </w:tcPr>
          <w:p w:rsidR="001B3B75" w:rsidRPr="001B3B75" w:rsidRDefault="001B3B75" w:rsidP="001B3B75">
            <w:pPr>
              <w:widowControl/>
              <w:kinsoku w:val="0"/>
              <w:autoSpaceDE w:val="0"/>
              <w:autoSpaceDN w:val="0"/>
              <w:adjustRightInd w:val="0"/>
              <w:snapToGrid w:val="0"/>
              <w:spacing w:after="160" w:line="278" w:lineRule="auto"/>
              <w:jc w:val="center"/>
              <w:textAlignment w:val="baseline"/>
              <w:rPr>
                <w:rFonts w:ascii="宋体" w:eastAsia="宋体" w:hAnsi="宋体" w:cs="微软雅黑"/>
                <w:snapToGrid w:val="0"/>
                <w:kern w:val="0"/>
                <w:sz w:val="24"/>
                <w:szCs w:val="24"/>
                <w:lang w:eastAsia="en-US"/>
              </w:rPr>
            </w:pPr>
            <w:r w:rsidRPr="001B3B75">
              <w:rPr>
                <w:rFonts w:ascii="宋体" w:eastAsia="宋体" w:hAnsi="宋体" w:cs="微软雅黑"/>
                <w:snapToGrid w:val="0"/>
                <w:kern w:val="0"/>
                <w:sz w:val="24"/>
                <w:szCs w:val="24"/>
                <w:lang w:eastAsia="en-US"/>
              </w:rPr>
              <w:t>套</w:t>
            </w:r>
          </w:p>
        </w:tc>
        <w:tc>
          <w:tcPr>
            <w:tcW w:w="2147" w:type="dxa"/>
            <w:vAlign w:val="center"/>
          </w:tcPr>
          <w:p w:rsidR="001B3B75" w:rsidRPr="001B3B75" w:rsidRDefault="001B3B75" w:rsidP="001B3B75">
            <w:pPr>
              <w:widowControl/>
              <w:kinsoku w:val="0"/>
              <w:autoSpaceDE w:val="0"/>
              <w:autoSpaceDN w:val="0"/>
              <w:adjustRightInd w:val="0"/>
              <w:snapToGrid w:val="0"/>
              <w:spacing w:after="160" w:line="278" w:lineRule="auto"/>
              <w:jc w:val="center"/>
              <w:textAlignment w:val="baseline"/>
              <w:rPr>
                <w:rFonts w:ascii="宋体" w:eastAsia="宋体" w:hAnsi="宋体" w:cs="微软雅黑"/>
                <w:snapToGrid w:val="0"/>
                <w:kern w:val="0"/>
                <w:sz w:val="24"/>
                <w:szCs w:val="24"/>
                <w:lang w:eastAsia="en-US"/>
              </w:rPr>
            </w:pPr>
          </w:p>
        </w:tc>
      </w:tr>
      <w:tr w:rsidR="001B3B75" w:rsidRPr="001B3B75" w:rsidTr="00D9009A">
        <w:trPr>
          <w:trHeight w:val="364"/>
        </w:trPr>
        <w:tc>
          <w:tcPr>
            <w:tcW w:w="1168" w:type="dxa"/>
            <w:vMerge/>
            <w:vAlign w:val="center"/>
          </w:tcPr>
          <w:p w:rsidR="001B3B75" w:rsidRPr="001B3B75" w:rsidRDefault="001B3B75" w:rsidP="001B3B75">
            <w:pPr>
              <w:spacing w:after="160" w:line="278" w:lineRule="auto"/>
              <w:jc w:val="center"/>
              <w:rPr>
                <w:rFonts w:ascii="宋体" w:eastAsia="宋体" w:hAnsi="宋体" w:cs="宋体"/>
                <w:b/>
                <w:bCs/>
                <w:spacing w:val="-3"/>
                <w:sz w:val="24"/>
                <w:szCs w:val="24"/>
              </w:rPr>
            </w:pPr>
          </w:p>
        </w:tc>
        <w:tc>
          <w:tcPr>
            <w:tcW w:w="3069" w:type="dxa"/>
            <w:vAlign w:val="center"/>
          </w:tcPr>
          <w:p w:rsidR="001B3B75" w:rsidRPr="001B3B75" w:rsidRDefault="001B3B75" w:rsidP="001B3B75">
            <w:pPr>
              <w:widowControl/>
              <w:kinsoku w:val="0"/>
              <w:autoSpaceDE w:val="0"/>
              <w:autoSpaceDN w:val="0"/>
              <w:adjustRightInd w:val="0"/>
              <w:snapToGrid w:val="0"/>
              <w:spacing w:after="160" w:line="278" w:lineRule="auto"/>
              <w:jc w:val="center"/>
              <w:textAlignment w:val="baseline"/>
              <w:rPr>
                <w:rFonts w:ascii="宋体" w:eastAsia="宋体" w:hAnsi="宋体" w:cs="微软雅黑"/>
                <w:snapToGrid w:val="0"/>
                <w:spacing w:val="-1"/>
                <w:kern w:val="0"/>
                <w:sz w:val="24"/>
                <w:szCs w:val="24"/>
                <w:lang w:eastAsia="en-US"/>
              </w:rPr>
            </w:pPr>
            <w:r w:rsidRPr="001B3B75">
              <w:rPr>
                <w:rFonts w:ascii="宋体" w:eastAsia="宋体" w:hAnsi="宋体" w:cs="微软雅黑" w:hint="eastAsia"/>
                <w:snapToGrid w:val="0"/>
                <w:kern w:val="0"/>
                <w:sz w:val="24"/>
                <w:szCs w:val="24"/>
                <w:lang w:eastAsia="en-US"/>
              </w:rPr>
              <w:t>国产数据库一体机</w:t>
            </w:r>
          </w:p>
        </w:tc>
        <w:tc>
          <w:tcPr>
            <w:tcW w:w="1080" w:type="dxa"/>
            <w:vAlign w:val="center"/>
          </w:tcPr>
          <w:p w:rsidR="001B3B75" w:rsidRPr="001B3B75" w:rsidRDefault="001B3B75" w:rsidP="001B3B75">
            <w:pPr>
              <w:spacing w:after="160" w:line="278" w:lineRule="auto"/>
              <w:jc w:val="center"/>
              <w:rPr>
                <w:rFonts w:ascii="宋体" w:eastAsia="宋体" w:hAnsi="宋体" w:cs="Cambria"/>
                <w:sz w:val="24"/>
                <w:szCs w:val="24"/>
              </w:rPr>
            </w:pPr>
            <w:r w:rsidRPr="001B3B75">
              <w:rPr>
                <w:rFonts w:ascii="宋体" w:eastAsia="宋体" w:hAnsi="宋体" w:cs="Times New Roman" w:hint="eastAsia"/>
                <w:sz w:val="24"/>
                <w:szCs w:val="24"/>
              </w:rPr>
              <w:t>1</w:t>
            </w:r>
          </w:p>
        </w:tc>
        <w:tc>
          <w:tcPr>
            <w:tcW w:w="1187" w:type="dxa"/>
            <w:vAlign w:val="center"/>
          </w:tcPr>
          <w:p w:rsidR="001B3B75" w:rsidRPr="001B3B75" w:rsidRDefault="001B3B75" w:rsidP="001B3B75">
            <w:pPr>
              <w:widowControl/>
              <w:kinsoku w:val="0"/>
              <w:autoSpaceDE w:val="0"/>
              <w:autoSpaceDN w:val="0"/>
              <w:adjustRightInd w:val="0"/>
              <w:snapToGrid w:val="0"/>
              <w:spacing w:after="160" w:line="278" w:lineRule="auto"/>
              <w:jc w:val="center"/>
              <w:textAlignment w:val="baseline"/>
              <w:rPr>
                <w:rFonts w:ascii="宋体" w:eastAsia="宋体" w:hAnsi="宋体" w:cs="微软雅黑"/>
                <w:snapToGrid w:val="0"/>
                <w:kern w:val="0"/>
                <w:sz w:val="24"/>
                <w:szCs w:val="24"/>
              </w:rPr>
            </w:pPr>
            <w:r w:rsidRPr="001B3B75">
              <w:rPr>
                <w:rFonts w:ascii="宋体" w:eastAsia="宋体" w:hAnsi="宋体" w:cs="微软雅黑" w:hint="eastAsia"/>
                <w:snapToGrid w:val="0"/>
                <w:kern w:val="0"/>
                <w:sz w:val="24"/>
                <w:szCs w:val="24"/>
              </w:rPr>
              <w:t>套</w:t>
            </w:r>
          </w:p>
        </w:tc>
        <w:tc>
          <w:tcPr>
            <w:tcW w:w="2147" w:type="dxa"/>
            <w:vAlign w:val="center"/>
          </w:tcPr>
          <w:p w:rsidR="001B3B75" w:rsidRPr="001B3B75" w:rsidRDefault="001B3B75" w:rsidP="001B3B75">
            <w:pPr>
              <w:widowControl/>
              <w:kinsoku w:val="0"/>
              <w:autoSpaceDE w:val="0"/>
              <w:autoSpaceDN w:val="0"/>
              <w:adjustRightInd w:val="0"/>
              <w:snapToGrid w:val="0"/>
              <w:spacing w:after="160" w:line="278" w:lineRule="auto"/>
              <w:jc w:val="center"/>
              <w:textAlignment w:val="baseline"/>
              <w:rPr>
                <w:rFonts w:ascii="宋体" w:eastAsia="宋体" w:hAnsi="宋体" w:cs="微软雅黑"/>
                <w:snapToGrid w:val="0"/>
                <w:kern w:val="0"/>
                <w:sz w:val="24"/>
                <w:szCs w:val="24"/>
              </w:rPr>
            </w:pPr>
            <w:r w:rsidRPr="001B3B75">
              <w:rPr>
                <w:rFonts w:ascii="宋体" w:eastAsia="宋体" w:hAnsi="宋体" w:cs="微软雅黑" w:hint="eastAsia"/>
                <w:snapToGrid w:val="0"/>
                <w:kern w:val="0"/>
                <w:sz w:val="24"/>
                <w:szCs w:val="24"/>
              </w:rPr>
              <w:t>核心产品，含</w:t>
            </w:r>
            <w:r w:rsidRPr="001B3B75">
              <w:rPr>
                <w:rFonts w:ascii="宋体" w:eastAsia="宋体" w:hAnsi="宋体" w:cs="微软雅黑"/>
                <w:snapToGrid w:val="0"/>
                <w:kern w:val="0"/>
                <w:sz w:val="24"/>
                <w:szCs w:val="24"/>
              </w:rPr>
              <w:t>3</w:t>
            </w:r>
            <w:r w:rsidRPr="001B3B75">
              <w:rPr>
                <w:rFonts w:ascii="宋体" w:eastAsia="宋体" w:hAnsi="宋体" w:cs="微软雅黑" w:hint="eastAsia"/>
                <w:snapToGrid w:val="0"/>
                <w:kern w:val="0"/>
                <w:sz w:val="24"/>
                <w:szCs w:val="24"/>
              </w:rPr>
              <w:t>节点</w:t>
            </w:r>
          </w:p>
        </w:tc>
      </w:tr>
      <w:tr w:rsidR="001B3B75" w:rsidRPr="001B3B75" w:rsidTr="00D9009A">
        <w:trPr>
          <w:trHeight w:val="360"/>
        </w:trPr>
        <w:tc>
          <w:tcPr>
            <w:tcW w:w="1168" w:type="dxa"/>
            <w:vAlign w:val="center"/>
          </w:tcPr>
          <w:p w:rsidR="001B3B75" w:rsidRPr="001B3B75" w:rsidRDefault="001B3B75" w:rsidP="001B3B75">
            <w:pPr>
              <w:spacing w:after="160" w:line="278" w:lineRule="auto"/>
              <w:jc w:val="center"/>
              <w:rPr>
                <w:rFonts w:ascii="宋体" w:eastAsia="宋体" w:hAnsi="宋体" w:cs="宋体"/>
                <w:b/>
                <w:bCs/>
                <w:spacing w:val="-3"/>
                <w:sz w:val="24"/>
                <w:szCs w:val="24"/>
              </w:rPr>
            </w:pPr>
            <w:r w:rsidRPr="001B3B75">
              <w:rPr>
                <w:rFonts w:ascii="宋体" w:eastAsia="宋体" w:hAnsi="宋体" w:cs="宋体" w:hint="eastAsia"/>
                <w:b/>
                <w:bCs/>
                <w:spacing w:val="-3"/>
                <w:sz w:val="24"/>
                <w:szCs w:val="24"/>
              </w:rPr>
              <w:t>2</w:t>
            </w:r>
          </w:p>
        </w:tc>
        <w:tc>
          <w:tcPr>
            <w:tcW w:w="3069" w:type="dxa"/>
            <w:vAlign w:val="center"/>
          </w:tcPr>
          <w:p w:rsidR="001B3B75" w:rsidRPr="001B3B75" w:rsidRDefault="001B3B75" w:rsidP="001B3B75">
            <w:pPr>
              <w:widowControl/>
              <w:kinsoku w:val="0"/>
              <w:autoSpaceDE w:val="0"/>
              <w:autoSpaceDN w:val="0"/>
              <w:adjustRightInd w:val="0"/>
              <w:snapToGrid w:val="0"/>
              <w:spacing w:after="160" w:line="278" w:lineRule="auto"/>
              <w:jc w:val="center"/>
              <w:textAlignment w:val="baseline"/>
              <w:rPr>
                <w:rFonts w:ascii="宋体" w:eastAsia="宋体" w:hAnsi="宋体" w:cs="微软雅黑"/>
                <w:snapToGrid w:val="0"/>
                <w:spacing w:val="-1"/>
                <w:kern w:val="0"/>
                <w:sz w:val="24"/>
                <w:szCs w:val="24"/>
                <w:lang w:eastAsia="en-US"/>
              </w:rPr>
            </w:pPr>
            <w:r w:rsidRPr="001B3B75">
              <w:rPr>
                <w:rFonts w:ascii="宋体" w:eastAsia="宋体" w:hAnsi="宋体" w:cs="微软雅黑" w:hint="eastAsia"/>
                <w:snapToGrid w:val="0"/>
                <w:kern w:val="0"/>
                <w:sz w:val="24"/>
                <w:szCs w:val="24"/>
                <w:lang w:eastAsia="en-US"/>
              </w:rPr>
              <w:t>医疗业务专用电脑</w:t>
            </w:r>
          </w:p>
        </w:tc>
        <w:tc>
          <w:tcPr>
            <w:tcW w:w="1080" w:type="dxa"/>
            <w:vAlign w:val="center"/>
          </w:tcPr>
          <w:p w:rsidR="001B3B75" w:rsidRPr="001B3B75" w:rsidRDefault="001B3B75" w:rsidP="001B3B75">
            <w:pPr>
              <w:spacing w:after="160" w:line="278" w:lineRule="auto"/>
              <w:jc w:val="center"/>
              <w:rPr>
                <w:rFonts w:ascii="宋体" w:eastAsia="宋体" w:hAnsi="宋体" w:cs="Cambria"/>
                <w:sz w:val="24"/>
                <w:szCs w:val="24"/>
              </w:rPr>
            </w:pPr>
            <w:r w:rsidRPr="001B3B75">
              <w:rPr>
                <w:rFonts w:ascii="宋体" w:eastAsia="宋体" w:hAnsi="宋体" w:cs="Times New Roman" w:hint="eastAsia"/>
                <w:sz w:val="24"/>
                <w:szCs w:val="24"/>
              </w:rPr>
              <w:t>243</w:t>
            </w:r>
          </w:p>
        </w:tc>
        <w:tc>
          <w:tcPr>
            <w:tcW w:w="1187" w:type="dxa"/>
            <w:vAlign w:val="center"/>
          </w:tcPr>
          <w:p w:rsidR="001B3B75" w:rsidRPr="001B3B75" w:rsidRDefault="001B3B75" w:rsidP="001B3B75">
            <w:pPr>
              <w:widowControl/>
              <w:kinsoku w:val="0"/>
              <w:autoSpaceDE w:val="0"/>
              <w:autoSpaceDN w:val="0"/>
              <w:adjustRightInd w:val="0"/>
              <w:snapToGrid w:val="0"/>
              <w:spacing w:after="160" w:line="278" w:lineRule="auto"/>
              <w:jc w:val="center"/>
              <w:textAlignment w:val="baseline"/>
              <w:rPr>
                <w:rFonts w:ascii="宋体" w:eastAsia="宋体" w:hAnsi="宋体" w:cs="微软雅黑"/>
                <w:snapToGrid w:val="0"/>
                <w:kern w:val="0"/>
                <w:sz w:val="24"/>
                <w:szCs w:val="24"/>
                <w:lang w:eastAsia="en-US"/>
              </w:rPr>
            </w:pPr>
            <w:r w:rsidRPr="001B3B75">
              <w:rPr>
                <w:rFonts w:ascii="宋体" w:eastAsia="宋体" w:hAnsi="宋体" w:cs="微软雅黑" w:hint="eastAsia"/>
                <w:snapToGrid w:val="0"/>
                <w:kern w:val="0"/>
                <w:sz w:val="24"/>
                <w:szCs w:val="24"/>
              </w:rPr>
              <w:t>台</w:t>
            </w:r>
          </w:p>
        </w:tc>
        <w:tc>
          <w:tcPr>
            <w:tcW w:w="2147" w:type="dxa"/>
            <w:vAlign w:val="center"/>
          </w:tcPr>
          <w:p w:rsidR="001B3B75" w:rsidRPr="001B3B75" w:rsidRDefault="001B3B75" w:rsidP="001B3B75">
            <w:pPr>
              <w:widowControl/>
              <w:kinsoku w:val="0"/>
              <w:autoSpaceDE w:val="0"/>
              <w:autoSpaceDN w:val="0"/>
              <w:adjustRightInd w:val="0"/>
              <w:snapToGrid w:val="0"/>
              <w:spacing w:after="160" w:line="278" w:lineRule="auto"/>
              <w:jc w:val="center"/>
              <w:textAlignment w:val="baseline"/>
              <w:rPr>
                <w:rFonts w:ascii="宋体" w:eastAsia="宋体" w:hAnsi="宋体" w:cs="微软雅黑"/>
                <w:snapToGrid w:val="0"/>
                <w:kern w:val="0"/>
                <w:sz w:val="24"/>
                <w:szCs w:val="24"/>
              </w:rPr>
            </w:pPr>
          </w:p>
        </w:tc>
      </w:tr>
      <w:tr w:rsidR="001B3B75" w:rsidRPr="001B3B75" w:rsidTr="00D9009A">
        <w:trPr>
          <w:trHeight w:val="360"/>
        </w:trPr>
        <w:tc>
          <w:tcPr>
            <w:tcW w:w="1168" w:type="dxa"/>
            <w:vAlign w:val="center"/>
          </w:tcPr>
          <w:p w:rsidR="001B3B75" w:rsidRPr="001B3B75" w:rsidRDefault="001B3B75" w:rsidP="001B3B75">
            <w:pPr>
              <w:spacing w:after="160" w:line="278" w:lineRule="auto"/>
              <w:jc w:val="center"/>
              <w:rPr>
                <w:rFonts w:ascii="宋体" w:eastAsia="宋体" w:hAnsi="宋体" w:cs="宋体"/>
                <w:b/>
                <w:bCs/>
                <w:spacing w:val="-3"/>
                <w:sz w:val="24"/>
                <w:szCs w:val="24"/>
              </w:rPr>
            </w:pPr>
            <w:r w:rsidRPr="001B3B75">
              <w:rPr>
                <w:rFonts w:ascii="宋体" w:eastAsia="宋体" w:hAnsi="宋体" w:cs="宋体" w:hint="eastAsia"/>
                <w:b/>
                <w:bCs/>
                <w:spacing w:val="-3"/>
                <w:sz w:val="24"/>
                <w:szCs w:val="24"/>
              </w:rPr>
              <w:t>3</w:t>
            </w:r>
          </w:p>
        </w:tc>
        <w:tc>
          <w:tcPr>
            <w:tcW w:w="3069" w:type="dxa"/>
            <w:vAlign w:val="center"/>
          </w:tcPr>
          <w:p w:rsidR="001B3B75" w:rsidRPr="001B3B75" w:rsidRDefault="001B3B75" w:rsidP="001B3B75">
            <w:pPr>
              <w:widowControl/>
              <w:kinsoku w:val="0"/>
              <w:autoSpaceDE w:val="0"/>
              <w:autoSpaceDN w:val="0"/>
              <w:adjustRightInd w:val="0"/>
              <w:snapToGrid w:val="0"/>
              <w:spacing w:after="160" w:line="278" w:lineRule="auto"/>
              <w:jc w:val="center"/>
              <w:textAlignment w:val="baseline"/>
              <w:rPr>
                <w:rFonts w:ascii="宋体" w:eastAsia="宋体" w:hAnsi="宋体" w:cs="微软雅黑"/>
                <w:snapToGrid w:val="0"/>
                <w:spacing w:val="-1"/>
                <w:kern w:val="0"/>
                <w:sz w:val="24"/>
                <w:szCs w:val="24"/>
                <w:lang w:eastAsia="en-US"/>
              </w:rPr>
            </w:pPr>
            <w:r w:rsidRPr="001B3B75">
              <w:rPr>
                <w:rFonts w:ascii="宋体" w:eastAsia="宋体" w:hAnsi="宋体" w:cs="微软雅黑" w:hint="eastAsia"/>
                <w:snapToGrid w:val="0"/>
                <w:kern w:val="0"/>
                <w:sz w:val="24"/>
                <w:szCs w:val="24"/>
                <w:lang w:eastAsia="en-US"/>
              </w:rPr>
              <w:t>黑白激光打印机</w:t>
            </w:r>
          </w:p>
        </w:tc>
        <w:tc>
          <w:tcPr>
            <w:tcW w:w="1080" w:type="dxa"/>
            <w:vAlign w:val="center"/>
          </w:tcPr>
          <w:p w:rsidR="001B3B75" w:rsidRPr="001B3B75" w:rsidRDefault="001B3B75" w:rsidP="001B3B75">
            <w:pPr>
              <w:spacing w:after="160" w:line="278" w:lineRule="auto"/>
              <w:jc w:val="center"/>
              <w:rPr>
                <w:rFonts w:ascii="宋体" w:eastAsia="宋体" w:hAnsi="宋体" w:cs="Cambria"/>
                <w:sz w:val="24"/>
                <w:szCs w:val="24"/>
              </w:rPr>
            </w:pPr>
            <w:r w:rsidRPr="001B3B75">
              <w:rPr>
                <w:rFonts w:ascii="宋体" w:eastAsia="宋体" w:hAnsi="宋体" w:cs="Times New Roman" w:hint="eastAsia"/>
                <w:sz w:val="24"/>
                <w:szCs w:val="24"/>
              </w:rPr>
              <w:t>163</w:t>
            </w:r>
          </w:p>
        </w:tc>
        <w:tc>
          <w:tcPr>
            <w:tcW w:w="1187" w:type="dxa"/>
            <w:vAlign w:val="center"/>
          </w:tcPr>
          <w:p w:rsidR="001B3B75" w:rsidRPr="001B3B75" w:rsidRDefault="001B3B75" w:rsidP="001B3B75">
            <w:pPr>
              <w:widowControl/>
              <w:kinsoku w:val="0"/>
              <w:autoSpaceDE w:val="0"/>
              <w:autoSpaceDN w:val="0"/>
              <w:adjustRightInd w:val="0"/>
              <w:snapToGrid w:val="0"/>
              <w:spacing w:after="160" w:line="278" w:lineRule="auto"/>
              <w:jc w:val="center"/>
              <w:textAlignment w:val="baseline"/>
              <w:rPr>
                <w:rFonts w:ascii="宋体" w:eastAsia="宋体" w:hAnsi="宋体" w:cs="微软雅黑"/>
                <w:snapToGrid w:val="0"/>
                <w:kern w:val="0"/>
                <w:sz w:val="24"/>
                <w:szCs w:val="24"/>
                <w:lang w:eastAsia="en-US"/>
              </w:rPr>
            </w:pPr>
            <w:r w:rsidRPr="001B3B75">
              <w:rPr>
                <w:rFonts w:ascii="宋体" w:eastAsia="宋体" w:hAnsi="宋体" w:cs="微软雅黑" w:hint="eastAsia"/>
                <w:snapToGrid w:val="0"/>
                <w:kern w:val="0"/>
                <w:sz w:val="24"/>
                <w:szCs w:val="24"/>
              </w:rPr>
              <w:t>台</w:t>
            </w:r>
          </w:p>
        </w:tc>
        <w:tc>
          <w:tcPr>
            <w:tcW w:w="2147" w:type="dxa"/>
            <w:vAlign w:val="center"/>
          </w:tcPr>
          <w:p w:rsidR="001B3B75" w:rsidRPr="001B3B75" w:rsidRDefault="001B3B75" w:rsidP="001B3B75">
            <w:pPr>
              <w:widowControl/>
              <w:kinsoku w:val="0"/>
              <w:autoSpaceDE w:val="0"/>
              <w:autoSpaceDN w:val="0"/>
              <w:adjustRightInd w:val="0"/>
              <w:snapToGrid w:val="0"/>
              <w:spacing w:after="160" w:line="278" w:lineRule="auto"/>
              <w:jc w:val="center"/>
              <w:textAlignment w:val="baseline"/>
              <w:rPr>
                <w:rFonts w:ascii="宋体" w:eastAsia="宋体" w:hAnsi="宋体" w:cs="微软雅黑"/>
                <w:snapToGrid w:val="0"/>
                <w:kern w:val="0"/>
                <w:sz w:val="24"/>
                <w:szCs w:val="24"/>
              </w:rPr>
            </w:pPr>
          </w:p>
        </w:tc>
      </w:tr>
      <w:tr w:rsidR="001B3B75" w:rsidRPr="001B3B75" w:rsidTr="00D9009A">
        <w:trPr>
          <w:trHeight w:val="360"/>
        </w:trPr>
        <w:tc>
          <w:tcPr>
            <w:tcW w:w="1168" w:type="dxa"/>
            <w:vAlign w:val="center"/>
          </w:tcPr>
          <w:p w:rsidR="001B3B75" w:rsidRPr="001B3B75" w:rsidRDefault="001B3B75" w:rsidP="001B3B75">
            <w:pPr>
              <w:spacing w:after="160" w:line="278" w:lineRule="auto"/>
              <w:jc w:val="center"/>
              <w:rPr>
                <w:rFonts w:ascii="宋体" w:eastAsia="宋体" w:hAnsi="宋体" w:cs="宋体"/>
                <w:b/>
                <w:bCs/>
                <w:spacing w:val="-3"/>
                <w:sz w:val="24"/>
                <w:szCs w:val="24"/>
              </w:rPr>
            </w:pPr>
            <w:r w:rsidRPr="001B3B75">
              <w:rPr>
                <w:rFonts w:ascii="宋体" w:eastAsia="宋体" w:hAnsi="宋体" w:cs="宋体" w:hint="eastAsia"/>
                <w:b/>
                <w:bCs/>
                <w:spacing w:val="-3"/>
                <w:sz w:val="24"/>
                <w:szCs w:val="24"/>
              </w:rPr>
              <w:t>4</w:t>
            </w:r>
          </w:p>
        </w:tc>
        <w:tc>
          <w:tcPr>
            <w:tcW w:w="3069" w:type="dxa"/>
            <w:vAlign w:val="center"/>
          </w:tcPr>
          <w:p w:rsidR="001B3B75" w:rsidRPr="001B3B75" w:rsidRDefault="001B3B75" w:rsidP="001B3B75">
            <w:pPr>
              <w:widowControl/>
              <w:kinsoku w:val="0"/>
              <w:autoSpaceDE w:val="0"/>
              <w:autoSpaceDN w:val="0"/>
              <w:adjustRightInd w:val="0"/>
              <w:snapToGrid w:val="0"/>
              <w:spacing w:after="160" w:line="278" w:lineRule="auto"/>
              <w:jc w:val="center"/>
              <w:textAlignment w:val="baseline"/>
              <w:rPr>
                <w:rFonts w:ascii="宋体" w:eastAsia="宋体" w:hAnsi="宋体" w:cs="微软雅黑"/>
                <w:snapToGrid w:val="0"/>
                <w:spacing w:val="-1"/>
                <w:kern w:val="0"/>
                <w:sz w:val="24"/>
                <w:szCs w:val="24"/>
                <w:lang w:eastAsia="en-US"/>
              </w:rPr>
            </w:pPr>
            <w:r w:rsidRPr="001B3B75">
              <w:rPr>
                <w:rFonts w:ascii="宋体" w:eastAsia="宋体" w:hAnsi="宋体" w:cs="微软雅黑" w:hint="eastAsia"/>
                <w:snapToGrid w:val="0"/>
                <w:kern w:val="0"/>
                <w:sz w:val="24"/>
                <w:szCs w:val="24"/>
                <w:lang w:eastAsia="en-US"/>
              </w:rPr>
              <w:t>打印复印一体机</w:t>
            </w:r>
          </w:p>
        </w:tc>
        <w:tc>
          <w:tcPr>
            <w:tcW w:w="1080" w:type="dxa"/>
            <w:vAlign w:val="center"/>
          </w:tcPr>
          <w:p w:rsidR="001B3B75" w:rsidRPr="001B3B75" w:rsidRDefault="001B3B75" w:rsidP="001B3B75">
            <w:pPr>
              <w:spacing w:after="160" w:line="278" w:lineRule="auto"/>
              <w:jc w:val="center"/>
              <w:rPr>
                <w:rFonts w:ascii="宋体" w:eastAsia="宋体" w:hAnsi="宋体" w:cs="Cambria"/>
                <w:sz w:val="24"/>
                <w:szCs w:val="24"/>
              </w:rPr>
            </w:pPr>
            <w:r w:rsidRPr="001B3B75">
              <w:rPr>
                <w:rFonts w:ascii="宋体" w:eastAsia="宋体" w:hAnsi="宋体" w:cs="Times New Roman" w:hint="eastAsia"/>
                <w:sz w:val="24"/>
                <w:szCs w:val="24"/>
              </w:rPr>
              <w:t>20</w:t>
            </w:r>
          </w:p>
        </w:tc>
        <w:tc>
          <w:tcPr>
            <w:tcW w:w="1187" w:type="dxa"/>
            <w:vAlign w:val="center"/>
          </w:tcPr>
          <w:p w:rsidR="001B3B75" w:rsidRPr="001B3B75" w:rsidRDefault="001B3B75" w:rsidP="001B3B75">
            <w:pPr>
              <w:widowControl/>
              <w:kinsoku w:val="0"/>
              <w:autoSpaceDE w:val="0"/>
              <w:autoSpaceDN w:val="0"/>
              <w:adjustRightInd w:val="0"/>
              <w:snapToGrid w:val="0"/>
              <w:spacing w:after="160" w:line="278" w:lineRule="auto"/>
              <w:jc w:val="center"/>
              <w:textAlignment w:val="baseline"/>
              <w:rPr>
                <w:rFonts w:ascii="宋体" w:eastAsia="宋体" w:hAnsi="宋体" w:cs="微软雅黑"/>
                <w:snapToGrid w:val="0"/>
                <w:kern w:val="0"/>
                <w:sz w:val="24"/>
                <w:szCs w:val="24"/>
                <w:lang w:eastAsia="en-US"/>
              </w:rPr>
            </w:pPr>
            <w:r w:rsidRPr="001B3B75">
              <w:rPr>
                <w:rFonts w:ascii="宋体" w:eastAsia="宋体" w:hAnsi="宋体" w:cs="微软雅黑" w:hint="eastAsia"/>
                <w:snapToGrid w:val="0"/>
                <w:kern w:val="0"/>
                <w:sz w:val="24"/>
                <w:szCs w:val="24"/>
              </w:rPr>
              <w:t>台</w:t>
            </w:r>
          </w:p>
        </w:tc>
        <w:tc>
          <w:tcPr>
            <w:tcW w:w="2147" w:type="dxa"/>
            <w:vAlign w:val="center"/>
          </w:tcPr>
          <w:p w:rsidR="001B3B75" w:rsidRPr="001B3B75" w:rsidRDefault="001B3B75" w:rsidP="001B3B75">
            <w:pPr>
              <w:widowControl/>
              <w:kinsoku w:val="0"/>
              <w:autoSpaceDE w:val="0"/>
              <w:autoSpaceDN w:val="0"/>
              <w:adjustRightInd w:val="0"/>
              <w:snapToGrid w:val="0"/>
              <w:spacing w:after="160" w:line="278" w:lineRule="auto"/>
              <w:jc w:val="center"/>
              <w:textAlignment w:val="baseline"/>
              <w:rPr>
                <w:rFonts w:ascii="宋体" w:eastAsia="宋体" w:hAnsi="宋体" w:cs="微软雅黑"/>
                <w:snapToGrid w:val="0"/>
                <w:kern w:val="0"/>
                <w:sz w:val="24"/>
                <w:szCs w:val="24"/>
              </w:rPr>
            </w:pPr>
          </w:p>
        </w:tc>
      </w:tr>
    </w:tbl>
    <w:p w:rsidR="001B3B75" w:rsidRPr="001B3B75" w:rsidRDefault="001B3B75" w:rsidP="001B3B75">
      <w:pPr>
        <w:spacing w:after="160" w:line="360" w:lineRule="auto"/>
        <w:contextualSpacing/>
        <w:rPr>
          <w:rFonts w:ascii="宋体" w:eastAsia="宋体" w:hAnsi="宋体" w:cs="Times New Roman"/>
          <w:bCs/>
          <w:sz w:val="18"/>
          <w:szCs w:val="18"/>
        </w:rPr>
      </w:pPr>
    </w:p>
    <w:p w:rsidR="001B3B75" w:rsidRPr="001B3B75" w:rsidRDefault="001B3B75" w:rsidP="001B3B75">
      <w:pPr>
        <w:spacing w:after="160" w:line="278" w:lineRule="auto"/>
        <w:contextualSpacing/>
        <w:jc w:val="left"/>
        <w:outlineLvl w:val="1"/>
        <w:rPr>
          <w:rFonts w:ascii="宋体" w:eastAsia="宋体" w:hAnsi="宋体" w:cs="Times New Roman" w:hint="eastAsia"/>
          <w:bCs/>
          <w:sz w:val="24"/>
          <w:szCs w:val="24"/>
        </w:rPr>
      </w:pPr>
      <w:r w:rsidRPr="001B3B75">
        <w:rPr>
          <w:rFonts w:ascii="宋体" w:eastAsia="宋体" w:hAnsi="宋体" w:cs="Times New Roman" w:hint="eastAsia"/>
          <w:bCs/>
          <w:sz w:val="24"/>
          <w:szCs w:val="24"/>
        </w:rPr>
        <w:t>2.</w:t>
      </w:r>
      <w:r w:rsidRPr="001B3B75">
        <w:rPr>
          <w:rFonts w:ascii="宋体" w:eastAsia="宋体" w:hAnsi="宋体" w:cs="Times New Roman"/>
          <w:bCs/>
          <w:sz w:val="24"/>
          <w:szCs w:val="24"/>
        </w:rPr>
        <w:t>项目背景/</w:t>
      </w:r>
      <w:r>
        <w:rPr>
          <w:rFonts w:ascii="宋体" w:eastAsia="宋体" w:hAnsi="宋体" w:cs="Times New Roman"/>
          <w:bCs/>
          <w:sz w:val="24"/>
          <w:szCs w:val="24"/>
        </w:rPr>
        <w:t>项目概述</w:t>
      </w:r>
    </w:p>
    <w:p w:rsidR="001B3B75" w:rsidRPr="001B3B75" w:rsidRDefault="001B3B75" w:rsidP="001B3B75">
      <w:pPr>
        <w:spacing w:after="160" w:line="360" w:lineRule="auto"/>
        <w:ind w:firstLineChars="200" w:firstLine="480"/>
        <w:contextualSpacing/>
        <w:rPr>
          <w:rFonts w:ascii="宋体" w:eastAsia="宋体" w:hAnsi="宋体" w:cs="Times New Roman"/>
          <w:bCs/>
          <w:sz w:val="24"/>
          <w:szCs w:val="24"/>
        </w:rPr>
      </w:pPr>
      <w:r w:rsidRPr="001B3B75">
        <w:rPr>
          <w:rFonts w:ascii="宋体" w:eastAsia="宋体" w:hAnsi="宋体" w:cs="Times New Roman"/>
          <w:bCs/>
          <w:sz w:val="24"/>
          <w:szCs w:val="24"/>
        </w:rPr>
        <w:t>在医疗数字化转型浪潮中，国家政策大力推动智慧医院建设，鼓励医疗机构利用新技术优化服务、保障数据安全。友谊医院作为区域医疗服务关键力量，为突破现有系统性能瓶颈，满足远程诊疗、智能诊断等场景拓展需求，亟需通过设备迭代升级，构建更高效、安全的智慧医疗体系。</w:t>
      </w:r>
    </w:p>
    <w:p w:rsidR="001B3B75" w:rsidRPr="001B3B75" w:rsidRDefault="001B3B75" w:rsidP="001B3B75">
      <w:pPr>
        <w:spacing w:after="160" w:line="360" w:lineRule="auto"/>
        <w:ind w:firstLineChars="200" w:firstLine="480"/>
        <w:contextualSpacing/>
        <w:rPr>
          <w:rFonts w:ascii="宋体" w:eastAsia="宋体" w:hAnsi="宋体" w:cs="Times New Roman"/>
          <w:bCs/>
          <w:sz w:val="24"/>
          <w:szCs w:val="24"/>
        </w:rPr>
      </w:pPr>
      <w:r w:rsidRPr="001B3B75">
        <w:rPr>
          <w:rFonts w:ascii="宋体" w:eastAsia="宋体" w:hAnsi="宋体" w:cs="Times New Roman"/>
          <w:bCs/>
          <w:sz w:val="24"/>
          <w:szCs w:val="24"/>
        </w:rPr>
        <w:t>当前，医院面临海量医疗数据管理、诊疗实时性响应等挑战。安全可信平台 - 服务器基于国产技术，从硬件到软件全流程防护，守护患者隐私与诊疗数据安全，防范泄露风险；GPU 服务器 - 推理凭借并行计算优势，加速医学影像分析、AI 辅助诊断，提升诊断效率与精准度；国产数据库一体机以自主可控能力，稳定承载电子病历、检验数据等海量信息，保障业务高峰期数据读写流畅，摆脱国外技术依赖。</w:t>
      </w:r>
    </w:p>
    <w:p w:rsidR="001B3B75" w:rsidRPr="001B3B75" w:rsidRDefault="001B3B75" w:rsidP="001B3B75">
      <w:pPr>
        <w:spacing w:after="160" w:line="360" w:lineRule="auto"/>
        <w:ind w:firstLineChars="200" w:firstLine="480"/>
        <w:contextualSpacing/>
        <w:rPr>
          <w:rFonts w:ascii="宋体" w:eastAsia="宋体" w:hAnsi="宋体" w:cs="Times New Roman"/>
          <w:bCs/>
          <w:sz w:val="24"/>
          <w:szCs w:val="24"/>
        </w:rPr>
      </w:pPr>
      <w:r w:rsidRPr="001B3B75">
        <w:rPr>
          <w:rFonts w:ascii="宋体" w:eastAsia="宋体" w:hAnsi="宋体" w:cs="Times New Roman"/>
          <w:bCs/>
          <w:sz w:val="24"/>
          <w:szCs w:val="24"/>
        </w:rPr>
        <w:t>同时，医疗业务专用电脑适配医疗软件，保障医护日常诊疗操作高效稳定；黑白激光打印机与打印复印一体机，满足检验报告、病历等文书快速输出与存档</w:t>
      </w:r>
      <w:r w:rsidRPr="001B3B75">
        <w:rPr>
          <w:rFonts w:ascii="宋体" w:eastAsia="宋体" w:hAnsi="宋体" w:cs="Times New Roman"/>
          <w:bCs/>
          <w:sz w:val="24"/>
          <w:szCs w:val="24"/>
        </w:rPr>
        <w:lastRenderedPageBreak/>
        <w:t>需求，闭环医疗服务流程。</w:t>
      </w:r>
    </w:p>
    <w:p w:rsidR="001B3B75" w:rsidRPr="001B3B75" w:rsidRDefault="001B3B75" w:rsidP="001B3B75">
      <w:pPr>
        <w:spacing w:after="160" w:line="360" w:lineRule="auto"/>
        <w:ind w:firstLineChars="200" w:firstLine="480"/>
        <w:contextualSpacing/>
        <w:rPr>
          <w:rFonts w:ascii="宋体" w:eastAsia="宋体" w:hAnsi="宋体" w:cs="Times New Roman"/>
          <w:bCs/>
          <w:sz w:val="24"/>
          <w:szCs w:val="24"/>
        </w:rPr>
      </w:pPr>
      <w:r w:rsidRPr="001B3B75">
        <w:rPr>
          <w:rFonts w:ascii="宋体" w:eastAsia="宋体" w:hAnsi="宋体" w:cs="Times New Roman"/>
          <w:bCs/>
          <w:sz w:val="24"/>
          <w:szCs w:val="24"/>
        </w:rPr>
        <w:t>综上，采购这批设备，可从智慧诊疗算力、数据安全、终端适配到文书流转全环节，助力友谊医院构建智能、安全、高效的现代化医疗体系，推动区域医疗服务升级。</w:t>
      </w:r>
    </w:p>
    <w:p w:rsidR="001B3B75" w:rsidRPr="001B3B75" w:rsidRDefault="001B3B75" w:rsidP="001B3B75">
      <w:pPr>
        <w:keepNext/>
        <w:keepLines/>
        <w:numPr>
          <w:ilvl w:val="0"/>
          <w:numId w:val="15"/>
        </w:numPr>
        <w:spacing w:before="340" w:after="330" w:line="278" w:lineRule="auto"/>
        <w:outlineLvl w:val="0"/>
        <w:rPr>
          <w:rFonts w:ascii="Times New Roman" w:eastAsia="宋体" w:hAnsi="Times New Roman" w:cs="Times New Roman"/>
          <w:b/>
          <w:bCs/>
          <w:kern w:val="44"/>
          <w:sz w:val="24"/>
          <w:szCs w:val="24"/>
        </w:rPr>
      </w:pPr>
      <w:bookmarkStart w:id="2" w:name="_Toc10053"/>
      <w:bookmarkStart w:id="3" w:name="_Toc8493"/>
      <w:r w:rsidRPr="001B3B75">
        <w:rPr>
          <w:rFonts w:ascii="Times New Roman" w:eastAsia="宋体" w:hAnsi="Times New Roman" w:cs="Times New Roman"/>
          <w:b/>
          <w:bCs/>
          <w:kern w:val="44"/>
          <w:sz w:val="24"/>
          <w:szCs w:val="24"/>
        </w:rPr>
        <w:t>商务要求</w:t>
      </w:r>
      <w:bookmarkEnd w:id="2"/>
      <w:bookmarkEnd w:id="3"/>
    </w:p>
    <w:p w:rsidR="001B3B75" w:rsidRPr="001B3B75" w:rsidRDefault="001B3B75" w:rsidP="001B3B75">
      <w:pPr>
        <w:spacing w:after="160" w:line="360" w:lineRule="auto"/>
        <w:contextualSpacing/>
        <w:jc w:val="left"/>
        <w:outlineLvl w:val="1"/>
        <w:rPr>
          <w:rFonts w:ascii="宋体" w:eastAsia="宋体" w:hAnsi="宋体" w:cs="Times New Roman"/>
          <w:bCs/>
          <w:sz w:val="24"/>
          <w:szCs w:val="24"/>
        </w:rPr>
      </w:pPr>
      <w:r w:rsidRPr="001B3B75">
        <w:rPr>
          <w:rFonts w:ascii="宋体" w:eastAsia="宋体" w:hAnsi="宋体" w:cs="Times New Roman" w:hint="eastAsia"/>
          <w:bCs/>
          <w:sz w:val="24"/>
          <w:szCs w:val="24"/>
        </w:rPr>
        <w:t>1.</w:t>
      </w:r>
      <w:r w:rsidRPr="001B3B75">
        <w:rPr>
          <w:rFonts w:ascii="宋体" w:eastAsia="宋体" w:hAnsi="宋体" w:cs="Times New Roman"/>
          <w:bCs/>
          <w:sz w:val="24"/>
          <w:szCs w:val="24"/>
        </w:rPr>
        <w:t>交付（实施）的时间（期限）和地点（范围）</w:t>
      </w:r>
    </w:p>
    <w:p w:rsidR="001B3B75" w:rsidRPr="001B3B75" w:rsidRDefault="001B3B75" w:rsidP="001B3B75">
      <w:pPr>
        <w:spacing w:after="160" w:line="278" w:lineRule="auto"/>
        <w:ind w:firstLineChars="200" w:firstLine="480"/>
        <w:rPr>
          <w:rFonts w:ascii="Times New Roman" w:eastAsia="宋体" w:hAnsi="Times New Roman" w:cs="Times New Roman"/>
          <w:szCs w:val="24"/>
        </w:rPr>
      </w:pPr>
      <w:r w:rsidRPr="001B3B75">
        <w:rPr>
          <w:rFonts w:ascii="宋体" w:eastAsia="宋体" w:hAnsi="宋体" w:cs="Times New Roman" w:hint="eastAsia"/>
          <w:bCs/>
          <w:sz w:val="24"/>
          <w:szCs w:val="24"/>
        </w:rPr>
        <w:t>本合同生效后90日内，产品送至北京友谊医院顺义院区。</w:t>
      </w:r>
    </w:p>
    <w:p w:rsidR="001B3B75" w:rsidRPr="001B3B75" w:rsidRDefault="001B3B75" w:rsidP="001B3B75">
      <w:pPr>
        <w:spacing w:after="160" w:line="360" w:lineRule="auto"/>
        <w:rPr>
          <w:rFonts w:ascii="宋体" w:eastAsia="宋体" w:hAnsi="宋体" w:cs="Times New Roman"/>
          <w:bCs/>
          <w:sz w:val="24"/>
          <w:szCs w:val="24"/>
        </w:rPr>
      </w:pPr>
      <w:r w:rsidRPr="001B3B75">
        <w:rPr>
          <w:rFonts w:ascii="宋体" w:eastAsia="宋体" w:hAnsi="宋体" w:cs="Times New Roman" w:hint="eastAsia"/>
          <w:bCs/>
          <w:sz w:val="24"/>
          <w:szCs w:val="24"/>
        </w:rPr>
        <w:t>2.</w:t>
      </w:r>
      <w:r w:rsidRPr="001B3B75">
        <w:rPr>
          <w:rFonts w:ascii="宋体" w:eastAsia="宋体" w:hAnsi="宋体" w:cs="Times New Roman"/>
          <w:bCs/>
          <w:sz w:val="24"/>
          <w:szCs w:val="24"/>
        </w:rPr>
        <w:t>付款条件（进度和方式）</w:t>
      </w:r>
    </w:p>
    <w:p w:rsidR="001B3B75" w:rsidRPr="001B3B75" w:rsidRDefault="001B3B75" w:rsidP="001B3B75">
      <w:pPr>
        <w:spacing w:after="160" w:line="360" w:lineRule="auto"/>
        <w:ind w:firstLineChars="200" w:firstLine="480"/>
        <w:contextualSpacing/>
        <w:jc w:val="left"/>
        <w:outlineLvl w:val="1"/>
        <w:rPr>
          <w:rFonts w:ascii="宋体" w:eastAsia="宋体" w:hAnsi="宋体" w:cs="Times New Roman"/>
          <w:bCs/>
          <w:sz w:val="24"/>
          <w:szCs w:val="24"/>
        </w:rPr>
      </w:pPr>
      <w:r w:rsidRPr="001B3B75">
        <w:rPr>
          <w:rFonts w:ascii="宋体" w:eastAsia="宋体" w:hAnsi="宋体" w:cs="Times New Roman"/>
          <w:bCs/>
          <w:sz w:val="24"/>
          <w:szCs w:val="24"/>
        </w:rPr>
        <w:t>到货验收合格后90日内，采购人</w:t>
      </w:r>
      <w:r w:rsidRPr="001B3B75">
        <w:rPr>
          <w:rFonts w:ascii="宋体" w:eastAsia="宋体" w:hAnsi="宋体" w:cs="Times New Roman" w:hint="eastAsia"/>
          <w:bCs/>
          <w:sz w:val="24"/>
          <w:szCs w:val="24"/>
        </w:rPr>
        <w:t>向</w:t>
      </w:r>
      <w:r w:rsidRPr="001B3B75">
        <w:rPr>
          <w:rFonts w:ascii="宋体" w:eastAsia="宋体" w:hAnsi="宋体" w:cs="Times New Roman"/>
          <w:bCs/>
          <w:sz w:val="24"/>
          <w:szCs w:val="24"/>
        </w:rPr>
        <w:t>中标人</w:t>
      </w:r>
      <w:r w:rsidRPr="001B3B75">
        <w:rPr>
          <w:rFonts w:ascii="宋体" w:eastAsia="宋体" w:hAnsi="宋体" w:cs="Times New Roman" w:hint="eastAsia"/>
          <w:bCs/>
          <w:sz w:val="24"/>
          <w:szCs w:val="24"/>
        </w:rPr>
        <w:t>支付合同总价款的100%。</w:t>
      </w:r>
      <w:bookmarkStart w:id="4" w:name="_GoBack"/>
      <w:bookmarkEnd w:id="4"/>
    </w:p>
    <w:p w:rsidR="001B3B75" w:rsidRPr="001B3B75" w:rsidRDefault="001B3B75" w:rsidP="001B3B75">
      <w:pPr>
        <w:widowControl/>
        <w:adjustRightInd w:val="0"/>
        <w:snapToGrid w:val="0"/>
        <w:spacing w:after="160" w:line="360" w:lineRule="auto"/>
        <w:contextualSpacing/>
        <w:jc w:val="left"/>
        <w:rPr>
          <w:rFonts w:ascii="宋体" w:eastAsia="宋体" w:hAnsi="宋体" w:cs="Times New Roman"/>
          <w:sz w:val="24"/>
          <w:szCs w:val="24"/>
        </w:rPr>
      </w:pPr>
      <w:r w:rsidRPr="001B3B75">
        <w:rPr>
          <w:rFonts w:ascii="仿宋" w:eastAsia="仿宋" w:hAnsi="仿宋" w:cs="Times New Roman" w:hint="eastAsia"/>
          <w:sz w:val="24"/>
          <w:szCs w:val="24"/>
        </w:rPr>
        <w:t>3.</w:t>
      </w:r>
      <w:r w:rsidRPr="001B3B75">
        <w:rPr>
          <w:rFonts w:ascii="宋体" w:eastAsia="宋体" w:hAnsi="宋体" w:cs="Times New Roman"/>
          <w:sz w:val="24"/>
          <w:szCs w:val="24"/>
        </w:rPr>
        <w:t>包装和运输</w:t>
      </w:r>
    </w:p>
    <w:p w:rsidR="001B3B75" w:rsidRPr="001B3B75" w:rsidRDefault="001B3B75" w:rsidP="001B3B75">
      <w:pPr>
        <w:spacing w:beforeLines="50" w:before="156" w:afterLines="50" w:after="156" w:line="360" w:lineRule="auto"/>
        <w:ind w:firstLineChars="200" w:firstLine="480"/>
        <w:contextualSpacing/>
        <w:jc w:val="left"/>
        <w:rPr>
          <w:rFonts w:ascii="宋体" w:eastAsia="宋体" w:hAnsi="宋体" w:cs="Times New Roman"/>
          <w:sz w:val="24"/>
          <w:szCs w:val="24"/>
        </w:rPr>
      </w:pPr>
      <w:r w:rsidRPr="001B3B75">
        <w:rPr>
          <w:rFonts w:ascii="宋体" w:eastAsia="宋体" w:hAnsi="宋体" w:cs="Times New Roman"/>
          <w:sz w:val="24"/>
          <w:szCs w:val="24"/>
        </w:rPr>
        <w:t>须满足《关于印发〈商品包装政府采购需求标准（试行）〉、〈快递包装政府采购需求标准（试行）〉的通知》（财办库﹝2020﹞123号））</w:t>
      </w:r>
    </w:p>
    <w:p w:rsidR="001B3B75" w:rsidRPr="001B3B75" w:rsidRDefault="001B3B75" w:rsidP="001B3B75">
      <w:pPr>
        <w:spacing w:beforeLines="50" w:before="156" w:afterLines="50" w:after="156" w:line="360" w:lineRule="auto"/>
        <w:contextualSpacing/>
        <w:jc w:val="left"/>
        <w:rPr>
          <w:rFonts w:ascii="宋体" w:eastAsia="宋体" w:hAnsi="宋体" w:cs="Times New Roman"/>
          <w:sz w:val="24"/>
          <w:szCs w:val="24"/>
        </w:rPr>
      </w:pPr>
      <w:r w:rsidRPr="001B3B75">
        <w:rPr>
          <w:rFonts w:ascii="宋体" w:eastAsia="宋体" w:hAnsi="宋体" w:cs="Times New Roman" w:hint="eastAsia"/>
          <w:sz w:val="24"/>
          <w:szCs w:val="24"/>
        </w:rPr>
        <w:t>4.</w:t>
      </w:r>
      <w:r w:rsidRPr="001B3B75">
        <w:rPr>
          <w:rFonts w:ascii="宋体" w:eastAsia="宋体" w:hAnsi="宋体" w:cs="Times New Roman"/>
          <w:sz w:val="24"/>
          <w:szCs w:val="24"/>
        </w:rPr>
        <w:t>售后服务（质保期）</w:t>
      </w:r>
    </w:p>
    <w:p w:rsidR="001B3B75" w:rsidRPr="001B3B75" w:rsidRDefault="001B3B75" w:rsidP="001B3B75">
      <w:pPr>
        <w:spacing w:beforeLines="50" w:before="156" w:afterLines="50" w:after="156" w:line="360" w:lineRule="auto"/>
        <w:ind w:firstLineChars="200" w:firstLine="482"/>
        <w:jc w:val="left"/>
        <w:rPr>
          <w:rFonts w:ascii="宋体" w:eastAsia="宋体" w:hAnsi="宋体" w:cs="Times New Roman"/>
          <w:sz w:val="24"/>
          <w:szCs w:val="24"/>
        </w:rPr>
      </w:pPr>
      <w:r w:rsidRPr="001B3B75">
        <w:rPr>
          <w:rFonts w:ascii="宋体" w:eastAsia="宋体" w:hAnsi="宋体" w:cs="Times New Roman"/>
          <w:b/>
          <w:bCs/>
          <w:sz w:val="24"/>
          <w:szCs w:val="24"/>
        </w:rPr>
        <w:t>质保期</w:t>
      </w:r>
      <w:r w:rsidRPr="001B3B75">
        <w:rPr>
          <w:rFonts w:ascii="宋体" w:eastAsia="宋体" w:hAnsi="宋体" w:cs="Times New Roman"/>
          <w:sz w:val="24"/>
          <w:szCs w:val="24"/>
        </w:rPr>
        <w:t>：所有设备质保期≥</w:t>
      </w:r>
      <w:r w:rsidRPr="001B3B75">
        <w:rPr>
          <w:rFonts w:ascii="宋体" w:eastAsia="宋体" w:hAnsi="宋体" w:cs="Times New Roman" w:hint="eastAsia"/>
          <w:sz w:val="24"/>
          <w:szCs w:val="24"/>
        </w:rPr>
        <w:t>5</w:t>
      </w:r>
      <w:r w:rsidRPr="001B3B75">
        <w:rPr>
          <w:rFonts w:ascii="宋体" w:eastAsia="宋体" w:hAnsi="宋体" w:cs="Times New Roman"/>
          <w:sz w:val="24"/>
          <w:szCs w:val="24"/>
        </w:rPr>
        <w:t>年</w:t>
      </w:r>
      <w:r w:rsidRPr="001B3B75">
        <w:rPr>
          <w:rFonts w:ascii="宋体" w:eastAsia="宋体" w:hAnsi="宋体" w:cs="Times New Roman" w:hint="eastAsia"/>
          <w:sz w:val="24"/>
          <w:szCs w:val="24"/>
        </w:rPr>
        <w:t>（其中原厂</w:t>
      </w:r>
      <w:r w:rsidRPr="001B3B75">
        <w:rPr>
          <w:rFonts w:ascii="宋体" w:eastAsia="宋体" w:hAnsi="宋体" w:cs="Times New Roman"/>
          <w:sz w:val="24"/>
          <w:szCs w:val="24"/>
        </w:rPr>
        <w:t>设备质保期≥</w:t>
      </w:r>
      <w:r w:rsidRPr="001B3B75">
        <w:rPr>
          <w:rFonts w:ascii="宋体" w:eastAsia="宋体" w:hAnsi="宋体" w:cs="Times New Roman" w:hint="eastAsia"/>
          <w:sz w:val="24"/>
          <w:szCs w:val="24"/>
        </w:rPr>
        <w:t>3</w:t>
      </w:r>
      <w:r w:rsidRPr="001B3B75">
        <w:rPr>
          <w:rFonts w:ascii="宋体" w:eastAsia="宋体" w:hAnsi="宋体" w:cs="Times New Roman"/>
          <w:sz w:val="24"/>
          <w:szCs w:val="24"/>
        </w:rPr>
        <w:t>年</w:t>
      </w:r>
      <w:r w:rsidRPr="001B3B75">
        <w:rPr>
          <w:rFonts w:ascii="宋体" w:eastAsia="宋体" w:hAnsi="宋体" w:cs="Times New Roman" w:hint="eastAsia"/>
          <w:sz w:val="24"/>
          <w:szCs w:val="24"/>
        </w:rPr>
        <w:t>）</w:t>
      </w:r>
      <w:r w:rsidRPr="001B3B75">
        <w:rPr>
          <w:rFonts w:ascii="宋体" w:eastAsia="宋体" w:hAnsi="宋体" w:cs="Times New Roman"/>
          <w:sz w:val="24"/>
          <w:szCs w:val="24"/>
        </w:rPr>
        <w:t>，质保期内免费维修、更换故障部件（人为损坏除外 ）；质保期后，提供终身成本价维保服务。</w:t>
      </w:r>
    </w:p>
    <w:p w:rsidR="001B3B75" w:rsidRPr="001B3B75" w:rsidRDefault="001B3B75" w:rsidP="001B3B75">
      <w:pPr>
        <w:keepNext/>
        <w:keepLines/>
        <w:numPr>
          <w:ilvl w:val="0"/>
          <w:numId w:val="15"/>
        </w:numPr>
        <w:spacing w:before="340" w:after="330" w:line="278" w:lineRule="auto"/>
        <w:outlineLvl w:val="0"/>
        <w:rPr>
          <w:rFonts w:ascii="Times New Roman" w:eastAsia="宋体" w:hAnsi="Times New Roman" w:cs="Times New Roman"/>
          <w:b/>
          <w:bCs/>
          <w:kern w:val="44"/>
          <w:sz w:val="24"/>
          <w:szCs w:val="24"/>
        </w:rPr>
      </w:pPr>
      <w:bookmarkStart w:id="5" w:name="_Toc31886"/>
      <w:bookmarkStart w:id="6" w:name="_Toc11438"/>
      <w:r w:rsidRPr="001B3B75">
        <w:rPr>
          <w:rFonts w:ascii="Times New Roman" w:eastAsia="宋体" w:hAnsi="Times New Roman" w:cs="Times New Roman"/>
          <w:b/>
          <w:bCs/>
          <w:kern w:val="44"/>
          <w:sz w:val="24"/>
          <w:szCs w:val="24"/>
        </w:rPr>
        <w:t>技术要求</w:t>
      </w:r>
      <w:bookmarkEnd w:id="5"/>
      <w:bookmarkEnd w:id="6"/>
    </w:p>
    <w:p w:rsidR="001B3B75" w:rsidRPr="001B3B75" w:rsidRDefault="001B3B75" w:rsidP="001B3B75">
      <w:pPr>
        <w:spacing w:after="160" w:line="278" w:lineRule="auto"/>
        <w:contextualSpacing/>
        <w:jc w:val="left"/>
        <w:outlineLvl w:val="1"/>
        <w:rPr>
          <w:rFonts w:ascii="宋体" w:eastAsia="宋体" w:hAnsi="宋体" w:cs="宋体"/>
          <w:bCs/>
          <w:sz w:val="24"/>
          <w:szCs w:val="24"/>
        </w:rPr>
      </w:pPr>
      <w:r w:rsidRPr="001B3B75">
        <w:rPr>
          <w:rFonts w:ascii="宋体" w:eastAsia="宋体" w:hAnsi="宋体" w:cs="宋体" w:hint="eastAsia"/>
          <w:bCs/>
          <w:sz w:val="24"/>
          <w:szCs w:val="24"/>
        </w:rPr>
        <w:t>1.基本要求</w:t>
      </w:r>
    </w:p>
    <w:p w:rsidR="001B3B75" w:rsidRPr="001B3B75" w:rsidRDefault="001B3B75" w:rsidP="001B3B75">
      <w:pPr>
        <w:keepNext/>
        <w:keepLines/>
        <w:spacing w:before="260" w:after="260" w:line="416" w:lineRule="auto"/>
        <w:ind w:firstLineChars="100" w:firstLine="240"/>
        <w:outlineLvl w:val="2"/>
        <w:rPr>
          <w:rFonts w:ascii="宋体" w:eastAsia="宋体" w:hAnsi="宋体" w:cs="宋体"/>
          <w:bCs/>
          <w:sz w:val="24"/>
          <w:szCs w:val="24"/>
        </w:rPr>
      </w:pPr>
      <w:r w:rsidRPr="001B3B75">
        <w:rPr>
          <w:rFonts w:ascii="宋体" w:eastAsia="宋体" w:hAnsi="宋体" w:cs="宋体" w:hint="eastAsia"/>
          <w:bCs/>
          <w:sz w:val="24"/>
          <w:szCs w:val="24"/>
        </w:rPr>
        <w:t>1.1 采购标的需实现的功能或者目标</w:t>
      </w:r>
    </w:p>
    <w:p w:rsidR="001B3B75" w:rsidRPr="001B3B75" w:rsidRDefault="001B3B75" w:rsidP="001B3B75">
      <w:pPr>
        <w:spacing w:after="160" w:line="360" w:lineRule="auto"/>
        <w:ind w:firstLineChars="200" w:firstLine="480"/>
        <w:contextualSpacing/>
        <w:rPr>
          <w:rFonts w:ascii="宋体" w:eastAsia="宋体" w:hAnsi="宋体" w:cs="Times New Roman"/>
          <w:sz w:val="24"/>
          <w:szCs w:val="24"/>
        </w:rPr>
      </w:pPr>
      <w:r w:rsidRPr="001B3B75">
        <w:rPr>
          <w:rFonts w:ascii="宋体" w:eastAsia="宋体" w:hAnsi="宋体" w:cs="Times New Roman"/>
          <w:sz w:val="24"/>
          <w:szCs w:val="24"/>
        </w:rPr>
        <w:t>本次采购设备需助力友谊医院构建</w:t>
      </w:r>
      <w:r w:rsidRPr="001B3B75">
        <w:rPr>
          <w:rFonts w:ascii="宋体" w:eastAsia="宋体" w:hAnsi="宋体" w:cs="Times New Roman"/>
          <w:b/>
          <w:bCs/>
          <w:sz w:val="24"/>
          <w:szCs w:val="24"/>
        </w:rPr>
        <w:t>智慧化、安全化、高效化医疗服务体系</w:t>
      </w:r>
      <w:r w:rsidRPr="001B3B75">
        <w:rPr>
          <w:rFonts w:ascii="宋体" w:eastAsia="宋体" w:hAnsi="宋体" w:cs="Times New Roman"/>
          <w:sz w:val="24"/>
          <w:szCs w:val="24"/>
        </w:rPr>
        <w:t>，具体功能目标如下：</w:t>
      </w:r>
    </w:p>
    <w:p w:rsidR="001B3B75" w:rsidRPr="001B3B75" w:rsidRDefault="001B3B75" w:rsidP="001B3B75">
      <w:pPr>
        <w:spacing w:after="160" w:line="360" w:lineRule="auto"/>
        <w:ind w:firstLineChars="200" w:firstLine="482"/>
        <w:contextualSpacing/>
        <w:rPr>
          <w:rFonts w:ascii="宋体" w:eastAsia="宋体" w:hAnsi="宋体" w:cs="Times New Roman"/>
          <w:sz w:val="24"/>
          <w:szCs w:val="24"/>
        </w:rPr>
      </w:pPr>
      <w:r w:rsidRPr="001B3B75">
        <w:rPr>
          <w:rFonts w:ascii="宋体" w:eastAsia="宋体" w:hAnsi="宋体" w:cs="Times New Roman"/>
          <w:b/>
          <w:bCs/>
          <w:sz w:val="24"/>
          <w:szCs w:val="24"/>
        </w:rPr>
        <w:t>安全可信平台 - 服务器</w:t>
      </w:r>
      <w:r w:rsidRPr="001B3B75">
        <w:rPr>
          <w:rFonts w:ascii="宋体" w:eastAsia="宋体" w:hAnsi="宋体" w:cs="Times New Roman"/>
          <w:sz w:val="24"/>
          <w:szCs w:val="24"/>
        </w:rPr>
        <w:t>：构建医疗数据全周期安全防护体系，保障患者隐私（如电子病历、诊疗方案 ）、业务数据（如药品管理、收费系统 ）不泄露、不篡改，筑牢医院数据安全 “可信底座”。</w:t>
      </w:r>
      <w:r w:rsidRPr="001B3B75">
        <w:rPr>
          <w:rFonts w:ascii="宋体" w:eastAsia="宋体" w:hAnsi="宋体" w:cs="Times New Roman" w:hint="eastAsia"/>
          <w:sz w:val="24"/>
          <w:szCs w:val="24"/>
        </w:rPr>
        <w:t>医院现有超融合集群为深信服</w:t>
      </w:r>
      <w:r w:rsidRPr="001B3B75">
        <w:rPr>
          <w:rFonts w:ascii="宋体" w:eastAsia="宋体" w:hAnsi="宋体" w:cs="Times New Roman"/>
          <w:sz w:val="24"/>
          <w:szCs w:val="24"/>
        </w:rPr>
        <w:t>aServer-GH4-2605</w:t>
      </w:r>
      <w:r w:rsidRPr="001B3B75">
        <w:rPr>
          <w:rFonts w:ascii="宋体" w:eastAsia="宋体" w:hAnsi="宋体" w:cs="Times New Roman" w:hint="eastAsia"/>
          <w:sz w:val="24"/>
          <w:szCs w:val="24"/>
        </w:rPr>
        <w:t>，本次所投安全可信平台-服务器需支持纳管医院原超融合集群，可对集群进行统一管理，对虚拟机进行新建、删除、编辑、开关机、远程登</w:t>
      </w:r>
      <w:r w:rsidRPr="001B3B75">
        <w:rPr>
          <w:rFonts w:ascii="宋体" w:eastAsia="宋体" w:hAnsi="宋体" w:cs="Times New Roman" w:hint="eastAsia"/>
          <w:sz w:val="24"/>
          <w:szCs w:val="24"/>
        </w:rPr>
        <w:lastRenderedPageBreak/>
        <w:t>录控制台等操作。</w:t>
      </w:r>
    </w:p>
    <w:p w:rsidR="001B3B75" w:rsidRPr="001B3B75" w:rsidRDefault="001B3B75" w:rsidP="001B3B75">
      <w:pPr>
        <w:spacing w:after="160" w:line="360" w:lineRule="auto"/>
        <w:ind w:firstLineChars="200" w:firstLine="482"/>
        <w:contextualSpacing/>
        <w:rPr>
          <w:rFonts w:ascii="宋体" w:eastAsia="宋体" w:hAnsi="宋体" w:cs="Times New Roman"/>
          <w:sz w:val="24"/>
          <w:szCs w:val="24"/>
        </w:rPr>
      </w:pPr>
      <w:r w:rsidRPr="001B3B75">
        <w:rPr>
          <w:rFonts w:ascii="宋体" w:eastAsia="宋体" w:hAnsi="宋体" w:cs="Times New Roman"/>
          <w:b/>
          <w:bCs/>
          <w:sz w:val="24"/>
          <w:szCs w:val="24"/>
        </w:rPr>
        <w:t>GPU 服务器 - 推理</w:t>
      </w:r>
      <w:r w:rsidRPr="001B3B75">
        <w:rPr>
          <w:rFonts w:ascii="宋体" w:eastAsia="宋体" w:hAnsi="宋体" w:cs="Times New Roman"/>
          <w:sz w:val="24"/>
          <w:szCs w:val="24"/>
        </w:rPr>
        <w:t>：为医学影像 AI 诊断（如 CT/MRI 影像分析 ）、辅助诊断模型运算提供高性能算力支撑，加速疾病特征识别、诊断结果输出，提升诊断效率与精准度。</w:t>
      </w:r>
    </w:p>
    <w:p w:rsidR="001B3B75" w:rsidRPr="001B3B75" w:rsidRDefault="001B3B75" w:rsidP="001B3B75">
      <w:pPr>
        <w:spacing w:after="160" w:line="360" w:lineRule="auto"/>
        <w:ind w:firstLineChars="200" w:firstLine="482"/>
        <w:contextualSpacing/>
        <w:rPr>
          <w:rFonts w:ascii="宋体" w:eastAsia="宋体" w:hAnsi="宋体" w:cs="Times New Roman"/>
          <w:sz w:val="24"/>
          <w:szCs w:val="24"/>
        </w:rPr>
      </w:pPr>
      <w:r w:rsidRPr="001B3B75">
        <w:rPr>
          <w:rFonts w:ascii="宋体" w:eastAsia="宋体" w:hAnsi="宋体" w:cs="Times New Roman"/>
          <w:b/>
          <w:bCs/>
          <w:sz w:val="24"/>
          <w:szCs w:val="24"/>
        </w:rPr>
        <w:t>国产数据库一体机</w:t>
      </w:r>
      <w:r w:rsidRPr="001B3B75">
        <w:rPr>
          <w:rFonts w:ascii="宋体" w:eastAsia="宋体" w:hAnsi="宋体" w:cs="Times New Roman"/>
          <w:sz w:val="24"/>
          <w:szCs w:val="24"/>
        </w:rPr>
        <w:t>：以自主可控技术，稳定存储、高效管理电子病历、检验数据等海量医疗信息，保障门诊高峰期数据并发读写流畅，助力 “数据驱动” 的精准医疗服务。</w:t>
      </w:r>
    </w:p>
    <w:p w:rsidR="001B3B75" w:rsidRPr="001B3B75" w:rsidRDefault="001B3B75" w:rsidP="001B3B75">
      <w:pPr>
        <w:spacing w:after="160" w:line="360" w:lineRule="auto"/>
        <w:ind w:firstLineChars="200" w:firstLine="482"/>
        <w:contextualSpacing/>
        <w:rPr>
          <w:rFonts w:ascii="宋体" w:eastAsia="宋体" w:hAnsi="宋体" w:cs="Times New Roman"/>
          <w:sz w:val="24"/>
          <w:szCs w:val="24"/>
        </w:rPr>
      </w:pPr>
      <w:r w:rsidRPr="001B3B75">
        <w:rPr>
          <w:rFonts w:ascii="宋体" w:eastAsia="宋体" w:hAnsi="宋体" w:cs="Times New Roman"/>
          <w:b/>
          <w:bCs/>
          <w:sz w:val="24"/>
          <w:szCs w:val="24"/>
        </w:rPr>
        <w:t>医疗业务专用电脑</w:t>
      </w:r>
      <w:r w:rsidRPr="001B3B75">
        <w:rPr>
          <w:rFonts w:ascii="宋体" w:eastAsia="宋体" w:hAnsi="宋体" w:cs="Times New Roman"/>
          <w:sz w:val="24"/>
          <w:szCs w:val="24"/>
        </w:rPr>
        <w:t>：适配医疗软件（如 HIS、EMR 系统 ），保障医护日常诊疗操作（问诊录入、查房查看、检验报告处理 ）稳定、高效，降低系统卡顿导致的工作失误。</w:t>
      </w:r>
    </w:p>
    <w:p w:rsidR="001B3B75" w:rsidRPr="001B3B75" w:rsidRDefault="001B3B75" w:rsidP="001B3B75">
      <w:pPr>
        <w:spacing w:after="160" w:line="360" w:lineRule="auto"/>
        <w:ind w:firstLineChars="200" w:firstLine="482"/>
        <w:contextualSpacing/>
        <w:rPr>
          <w:rFonts w:ascii="宋体" w:eastAsia="宋体" w:hAnsi="宋体" w:cs="Times New Roman"/>
          <w:sz w:val="24"/>
          <w:szCs w:val="24"/>
        </w:rPr>
      </w:pPr>
      <w:r w:rsidRPr="001B3B75">
        <w:rPr>
          <w:rFonts w:ascii="宋体" w:eastAsia="宋体" w:hAnsi="宋体" w:cs="Times New Roman"/>
          <w:b/>
          <w:bCs/>
          <w:sz w:val="24"/>
          <w:szCs w:val="24"/>
        </w:rPr>
        <w:t>黑白激光打印机 / 打印复印一体机</w:t>
      </w:r>
      <w:r w:rsidRPr="001B3B75">
        <w:rPr>
          <w:rFonts w:ascii="宋体" w:eastAsia="宋体" w:hAnsi="宋体" w:cs="Times New Roman"/>
          <w:sz w:val="24"/>
          <w:szCs w:val="24"/>
        </w:rPr>
        <w:t>：满足医疗文书（检验报告、处方、病历 ）快速输出、复印存档需求，保障诊疗流程闭环高效运行，提升患者服务体验。</w:t>
      </w:r>
    </w:p>
    <w:p w:rsidR="001B3B75" w:rsidRPr="001B3B75" w:rsidRDefault="001B3B75" w:rsidP="001B3B75">
      <w:pPr>
        <w:keepNext/>
        <w:keepLines/>
        <w:spacing w:before="260" w:after="260" w:line="416" w:lineRule="auto"/>
        <w:ind w:firstLineChars="100" w:firstLine="240"/>
        <w:outlineLvl w:val="2"/>
        <w:rPr>
          <w:rFonts w:ascii="宋体" w:eastAsia="宋体" w:hAnsi="宋体" w:cs="宋体"/>
          <w:sz w:val="24"/>
          <w:szCs w:val="24"/>
        </w:rPr>
      </w:pPr>
      <w:r w:rsidRPr="001B3B75">
        <w:rPr>
          <w:rFonts w:ascii="宋体" w:eastAsia="宋体" w:hAnsi="宋体" w:cs="宋体" w:hint="eastAsia"/>
          <w:sz w:val="24"/>
          <w:szCs w:val="24"/>
        </w:rPr>
        <w:t>1.2 需执行的国家相关标准、行业标准、地方标准或者其他标准、规范</w:t>
      </w:r>
    </w:p>
    <w:p w:rsidR="001B3B75" w:rsidRPr="001B3B75" w:rsidRDefault="001B3B75" w:rsidP="001B3B75">
      <w:pPr>
        <w:spacing w:after="160" w:line="360" w:lineRule="auto"/>
        <w:ind w:firstLineChars="200" w:firstLine="480"/>
        <w:contextualSpacing/>
        <w:rPr>
          <w:rFonts w:ascii="宋体" w:eastAsia="宋体" w:hAnsi="宋体" w:cs="Times New Roman"/>
          <w:sz w:val="24"/>
          <w:szCs w:val="24"/>
        </w:rPr>
      </w:pPr>
      <w:r w:rsidRPr="001B3B75">
        <w:rPr>
          <w:rFonts w:ascii="宋体" w:eastAsia="宋体" w:hAnsi="宋体" w:cs="Times New Roman"/>
          <w:sz w:val="24"/>
          <w:szCs w:val="24"/>
        </w:rPr>
        <w:t>本次采购设备需严格执行以下标准（涵盖但不限于 ）：</w:t>
      </w:r>
    </w:p>
    <w:p w:rsidR="001B3B75" w:rsidRPr="001B3B75" w:rsidRDefault="001B3B75" w:rsidP="001B3B75">
      <w:pPr>
        <w:spacing w:after="160" w:line="360" w:lineRule="auto"/>
        <w:ind w:firstLineChars="200" w:firstLine="482"/>
        <w:contextualSpacing/>
        <w:rPr>
          <w:rFonts w:ascii="宋体" w:eastAsia="宋体" w:hAnsi="宋体" w:cs="Times New Roman"/>
          <w:sz w:val="24"/>
          <w:szCs w:val="24"/>
        </w:rPr>
      </w:pPr>
      <w:r w:rsidRPr="001B3B75">
        <w:rPr>
          <w:rFonts w:ascii="宋体" w:eastAsia="宋体" w:hAnsi="宋体" w:cs="Times New Roman"/>
          <w:b/>
          <w:bCs/>
          <w:sz w:val="24"/>
          <w:szCs w:val="24"/>
        </w:rPr>
        <w:t>通用标准</w:t>
      </w:r>
      <w:r w:rsidRPr="001B3B75">
        <w:rPr>
          <w:rFonts w:ascii="宋体" w:eastAsia="宋体" w:hAnsi="宋体" w:cs="Times New Roman"/>
          <w:sz w:val="24"/>
          <w:szCs w:val="24"/>
        </w:rPr>
        <w:t>：《中华人民共和国政府采购法》及实施条例、《医疗器械使用质量监督管理办法》 。</w:t>
      </w:r>
    </w:p>
    <w:p w:rsidR="001B3B75" w:rsidRPr="001B3B75" w:rsidRDefault="001B3B75" w:rsidP="001B3B75">
      <w:pPr>
        <w:spacing w:after="160" w:line="360" w:lineRule="auto"/>
        <w:ind w:firstLineChars="200" w:firstLine="482"/>
        <w:contextualSpacing/>
        <w:rPr>
          <w:rFonts w:ascii="宋体" w:eastAsia="宋体" w:hAnsi="宋体" w:cs="Times New Roman"/>
          <w:sz w:val="24"/>
          <w:szCs w:val="24"/>
        </w:rPr>
      </w:pPr>
      <w:r w:rsidRPr="001B3B75">
        <w:rPr>
          <w:rFonts w:ascii="宋体" w:eastAsia="宋体" w:hAnsi="宋体" w:cs="Times New Roman"/>
          <w:b/>
          <w:bCs/>
          <w:sz w:val="24"/>
          <w:szCs w:val="24"/>
        </w:rPr>
        <w:t>技术标准</w:t>
      </w:r>
      <w:r w:rsidRPr="001B3B75">
        <w:rPr>
          <w:rFonts w:ascii="宋体" w:eastAsia="宋体" w:hAnsi="宋体" w:cs="Times New Roman"/>
          <w:sz w:val="24"/>
          <w:szCs w:val="24"/>
        </w:rPr>
        <w:t>：</w:t>
      </w:r>
    </w:p>
    <w:p w:rsidR="001B3B75" w:rsidRPr="001B3B75" w:rsidRDefault="001B3B75" w:rsidP="001B3B75">
      <w:pPr>
        <w:spacing w:after="160" w:line="360" w:lineRule="auto"/>
        <w:ind w:firstLineChars="200" w:firstLine="480"/>
        <w:contextualSpacing/>
        <w:rPr>
          <w:rFonts w:ascii="宋体" w:eastAsia="宋体" w:hAnsi="宋体" w:cs="Times New Roman"/>
          <w:sz w:val="24"/>
          <w:szCs w:val="24"/>
        </w:rPr>
      </w:pPr>
      <w:r w:rsidRPr="001B3B75">
        <w:rPr>
          <w:rFonts w:ascii="宋体" w:eastAsia="宋体" w:hAnsi="宋体" w:cs="Times New Roman"/>
          <w:sz w:val="24"/>
          <w:szCs w:val="24"/>
        </w:rPr>
        <w:t xml:space="preserve">服务器类（含安全可信平台、GPU 服务器、数据库一体机 ）：遵循 GB/T 28171《信息技术 服务器通用规范》、GB/T 30284《信息安全技术 服务器安全技术要求》，满足国家关于 自主可控、安全可信的技术规范； </w:t>
      </w:r>
    </w:p>
    <w:p w:rsidR="001B3B75" w:rsidRPr="001B3B75" w:rsidRDefault="001B3B75" w:rsidP="001B3B75">
      <w:pPr>
        <w:spacing w:after="160" w:line="360" w:lineRule="auto"/>
        <w:ind w:firstLineChars="200" w:firstLine="480"/>
        <w:contextualSpacing/>
        <w:rPr>
          <w:rFonts w:ascii="宋体" w:eastAsia="宋体" w:hAnsi="宋体" w:cs="Times New Roman"/>
          <w:sz w:val="24"/>
          <w:szCs w:val="24"/>
        </w:rPr>
      </w:pPr>
      <w:r w:rsidRPr="001B3B75">
        <w:rPr>
          <w:rFonts w:ascii="宋体" w:eastAsia="宋体" w:hAnsi="宋体" w:cs="Times New Roman"/>
          <w:sz w:val="24"/>
          <w:szCs w:val="24"/>
        </w:rPr>
        <w:t>医疗业务专用电脑：执行 GB 4943.1《信息技术设备 安全 第 1 部分：通用要求》、YY 0505《医用电气设备 第 1-2 部分：安全通用要求 并列标准：电磁兼容 要求和试验》，保障医疗场景用电安全、电磁兼容，避免干扰医疗设备。</w:t>
      </w:r>
    </w:p>
    <w:p w:rsidR="001B3B75" w:rsidRPr="001B3B75" w:rsidRDefault="001B3B75" w:rsidP="001B3B75">
      <w:pPr>
        <w:spacing w:after="160" w:line="360" w:lineRule="auto"/>
        <w:ind w:firstLineChars="200" w:firstLine="480"/>
        <w:contextualSpacing/>
        <w:rPr>
          <w:rFonts w:ascii="宋体" w:eastAsia="宋体" w:hAnsi="宋体" w:cs="Times New Roman"/>
          <w:sz w:val="24"/>
          <w:szCs w:val="24"/>
        </w:rPr>
      </w:pPr>
      <w:r w:rsidRPr="001B3B75">
        <w:rPr>
          <w:rFonts w:ascii="宋体" w:eastAsia="宋体" w:hAnsi="宋体" w:cs="Times New Roman"/>
          <w:sz w:val="24"/>
          <w:szCs w:val="24"/>
        </w:rPr>
        <w:t>打印设备（黑白激光打印机、打印复印一体机 ）：符合 GB/T 18383《数字印刷的术语》、JB/T 10324《激光打印机通用技术条件》，保障打印文件清晰、稳定，适配医疗文书存档长期可读性需求。</w:t>
      </w:r>
    </w:p>
    <w:p w:rsidR="001B3B75" w:rsidRPr="001B3B75" w:rsidRDefault="001B3B75" w:rsidP="001B3B75">
      <w:pPr>
        <w:spacing w:after="160" w:line="360" w:lineRule="auto"/>
        <w:ind w:firstLineChars="200" w:firstLine="480"/>
        <w:contextualSpacing/>
        <w:rPr>
          <w:rFonts w:ascii="宋体" w:eastAsia="宋体" w:hAnsi="宋体" w:cs="Times New Roman"/>
          <w:sz w:val="24"/>
          <w:szCs w:val="24"/>
        </w:rPr>
      </w:pPr>
    </w:p>
    <w:p w:rsidR="001B3B75" w:rsidRPr="001B3B75" w:rsidRDefault="001B3B75" w:rsidP="001B3B75">
      <w:pPr>
        <w:spacing w:after="160" w:line="278" w:lineRule="auto"/>
        <w:contextualSpacing/>
        <w:jc w:val="left"/>
        <w:outlineLvl w:val="1"/>
        <w:rPr>
          <w:rFonts w:ascii="宋体" w:eastAsia="宋体" w:hAnsi="宋体" w:cs="Times New Roman"/>
          <w:bCs/>
          <w:sz w:val="24"/>
          <w:szCs w:val="24"/>
        </w:rPr>
      </w:pPr>
      <w:r w:rsidRPr="001B3B75">
        <w:rPr>
          <w:rFonts w:ascii="宋体" w:eastAsia="宋体" w:hAnsi="宋体" w:cs="Times New Roman"/>
          <w:bCs/>
          <w:sz w:val="24"/>
          <w:szCs w:val="24"/>
        </w:rPr>
        <w:t>2. 服务内容及要求</w:t>
      </w:r>
    </w:p>
    <w:p w:rsidR="001B3B75" w:rsidRPr="001B3B75" w:rsidRDefault="001B3B75" w:rsidP="001B3B75">
      <w:pPr>
        <w:keepNext/>
        <w:keepLines/>
        <w:spacing w:before="260" w:after="260" w:line="416" w:lineRule="auto"/>
        <w:outlineLvl w:val="2"/>
        <w:rPr>
          <w:rFonts w:ascii="宋体" w:eastAsia="宋体" w:hAnsi="宋体" w:cs="宋体"/>
          <w:sz w:val="24"/>
          <w:szCs w:val="24"/>
        </w:rPr>
      </w:pPr>
      <w:r w:rsidRPr="001B3B75">
        <w:rPr>
          <w:rFonts w:ascii="宋体" w:eastAsia="宋体" w:hAnsi="宋体" w:cs="宋体" w:hint="eastAsia"/>
          <w:sz w:val="24"/>
          <w:szCs w:val="24"/>
        </w:rPr>
        <w:lastRenderedPageBreak/>
        <w:t xml:space="preserve"> 2.1采购标的需满足的性能、材料、结构、外观、质量、安全、技术规格、物理特性等要求 </w:t>
      </w:r>
    </w:p>
    <w:p w:rsidR="001B3B75" w:rsidRPr="001B3B75" w:rsidRDefault="001B3B75" w:rsidP="001B3B75">
      <w:pPr>
        <w:keepNext/>
        <w:keepLines/>
        <w:spacing w:before="260" w:after="260" w:line="416" w:lineRule="auto"/>
        <w:outlineLvl w:val="2"/>
        <w:rPr>
          <w:rFonts w:ascii="宋体" w:eastAsia="宋体" w:hAnsi="宋体" w:cs="Times New Roman"/>
          <w:b/>
          <w:bCs/>
          <w:sz w:val="24"/>
          <w:szCs w:val="24"/>
        </w:rPr>
      </w:pPr>
      <w:r w:rsidRPr="001B3B75">
        <w:rPr>
          <w:rFonts w:ascii="宋体" w:eastAsia="宋体" w:hAnsi="宋体" w:cs="Times New Roman" w:hint="eastAsia"/>
          <w:b/>
          <w:bCs/>
          <w:sz w:val="24"/>
          <w:szCs w:val="24"/>
        </w:rPr>
        <w:t>指标要求中如有“投标人/供应商给出......”等表述要求的，请投标人明确提供响应具体内容</w:t>
      </w:r>
    </w:p>
    <w:p w:rsidR="001B3B75" w:rsidRPr="001B3B75" w:rsidRDefault="001B3B75" w:rsidP="001B3B75">
      <w:pPr>
        <w:keepNext/>
        <w:keepLines/>
        <w:spacing w:before="280" w:after="290" w:line="480" w:lineRule="exact"/>
        <w:ind w:leftChars="200" w:left="420" w:firstLineChars="200" w:firstLine="480"/>
        <w:jc w:val="left"/>
        <w:outlineLvl w:val="3"/>
        <w:rPr>
          <w:rFonts w:ascii="Times New Roman" w:eastAsia="宋体" w:hAnsi="Times New Roman" w:cs="Times New Roman"/>
          <w:sz w:val="24"/>
          <w:szCs w:val="20"/>
        </w:rPr>
      </w:pPr>
    </w:p>
    <w:p w:rsidR="001B3B75" w:rsidRPr="001B3B75" w:rsidRDefault="001B3B75" w:rsidP="001B3B75">
      <w:pPr>
        <w:spacing w:after="160" w:line="278" w:lineRule="auto"/>
        <w:rPr>
          <w:rFonts w:ascii="宋体" w:eastAsia="宋体" w:hAnsi="宋体" w:cs="Times New Roman"/>
          <w:sz w:val="18"/>
          <w:szCs w:val="18"/>
        </w:rPr>
      </w:pPr>
    </w:p>
    <w:p w:rsidR="001B3B75" w:rsidRPr="001B3B75" w:rsidRDefault="001B3B75" w:rsidP="001B3B75">
      <w:pPr>
        <w:spacing w:after="160" w:line="278" w:lineRule="auto"/>
        <w:rPr>
          <w:rFonts w:ascii="宋体" w:eastAsia="宋体" w:hAnsi="宋体" w:cs="Times New Roman"/>
          <w:sz w:val="18"/>
          <w:szCs w:val="18"/>
        </w:rPr>
      </w:pPr>
    </w:p>
    <w:p w:rsidR="001B3B75" w:rsidRPr="001B3B75" w:rsidRDefault="001B3B75" w:rsidP="001B3B75">
      <w:pPr>
        <w:keepNext/>
        <w:keepLines/>
        <w:numPr>
          <w:ilvl w:val="2"/>
          <w:numId w:val="18"/>
        </w:numPr>
        <w:spacing w:before="280" w:after="290" w:line="278" w:lineRule="auto"/>
        <w:ind w:firstLine="360"/>
        <w:jc w:val="left"/>
        <w:outlineLvl w:val="3"/>
        <w:rPr>
          <w:rFonts w:ascii="宋体" w:eastAsia="宋体" w:hAnsi="宋体" w:cs="宋体"/>
          <w:spacing w:val="-1"/>
          <w:sz w:val="24"/>
        </w:rPr>
      </w:pPr>
      <w:r w:rsidRPr="001B3B75">
        <w:rPr>
          <w:rFonts w:ascii="宋体" w:eastAsia="宋体" w:hAnsi="宋体" w:cs="Times New Roman"/>
          <w:sz w:val="18"/>
          <w:szCs w:val="18"/>
        </w:rPr>
        <w:br w:type="page"/>
      </w:r>
      <w:r w:rsidRPr="001B3B75">
        <w:rPr>
          <w:rFonts w:ascii="宋体" w:eastAsia="宋体" w:hAnsi="宋体" w:cs="宋体" w:hint="eastAsia"/>
          <w:spacing w:val="-1"/>
          <w:sz w:val="24"/>
          <w:szCs w:val="24"/>
        </w:rPr>
        <w:lastRenderedPageBreak/>
        <w:t>安全可信平台</w:t>
      </w:r>
      <w:r w:rsidRPr="001B3B75">
        <w:rPr>
          <w:rFonts w:ascii="宋体" w:eastAsia="宋体" w:hAnsi="宋体" w:cs="宋体"/>
          <w:spacing w:val="-1"/>
          <w:sz w:val="24"/>
          <w:szCs w:val="24"/>
        </w:rPr>
        <w:t>-</w:t>
      </w:r>
      <w:r w:rsidRPr="001B3B75">
        <w:rPr>
          <w:rFonts w:ascii="宋体" w:eastAsia="宋体" w:hAnsi="宋体" w:cs="宋体" w:hint="eastAsia"/>
          <w:spacing w:val="-1"/>
          <w:sz w:val="24"/>
          <w:szCs w:val="24"/>
        </w:rPr>
        <w:t>服务器</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87"/>
        <w:gridCol w:w="593"/>
        <w:gridCol w:w="564"/>
        <w:gridCol w:w="2397"/>
        <w:gridCol w:w="1237"/>
        <w:gridCol w:w="4113"/>
      </w:tblGrid>
      <w:tr w:rsidR="001B3B75" w:rsidRPr="001B3B75" w:rsidTr="00D9009A">
        <w:trPr>
          <w:trHeight w:val="90"/>
        </w:trPr>
        <w:tc>
          <w:tcPr>
            <w:tcW w:w="387" w:type="dxa"/>
            <w:shd w:val="clear" w:color="auto" w:fill="BEBEBE"/>
            <w:vAlign w:val="center"/>
          </w:tcPr>
          <w:p w:rsidR="001B3B75" w:rsidRPr="001B3B75" w:rsidRDefault="001B3B75" w:rsidP="001B3B75">
            <w:pPr>
              <w:spacing w:after="160" w:line="360" w:lineRule="auto"/>
              <w:jc w:val="center"/>
              <w:rPr>
                <w:rFonts w:ascii="宋体" w:eastAsia="宋体" w:hAnsi="宋体" w:cs="宋体"/>
                <w:b/>
                <w:sz w:val="18"/>
                <w:szCs w:val="18"/>
              </w:rPr>
            </w:pPr>
            <w:r w:rsidRPr="001B3B75">
              <w:rPr>
                <w:rFonts w:ascii="宋体" w:eastAsia="宋体" w:hAnsi="宋体" w:cs="宋体" w:hint="eastAsia"/>
                <w:b/>
                <w:sz w:val="18"/>
                <w:szCs w:val="18"/>
              </w:rPr>
              <w:t>序</w:t>
            </w:r>
          </w:p>
          <w:p w:rsidR="001B3B75" w:rsidRPr="001B3B75" w:rsidRDefault="001B3B75" w:rsidP="001B3B75">
            <w:pPr>
              <w:spacing w:after="160" w:line="360" w:lineRule="auto"/>
              <w:jc w:val="center"/>
              <w:rPr>
                <w:rFonts w:ascii="宋体" w:eastAsia="宋体" w:hAnsi="宋体" w:cs="宋体"/>
                <w:b/>
                <w:sz w:val="18"/>
                <w:szCs w:val="18"/>
              </w:rPr>
            </w:pPr>
            <w:r w:rsidRPr="001B3B75">
              <w:rPr>
                <w:rFonts w:ascii="宋体" w:eastAsia="宋体" w:hAnsi="宋体" w:cs="宋体" w:hint="eastAsia"/>
                <w:b/>
                <w:sz w:val="18"/>
                <w:szCs w:val="18"/>
              </w:rPr>
              <w:t>号</w:t>
            </w:r>
          </w:p>
        </w:tc>
        <w:tc>
          <w:tcPr>
            <w:tcW w:w="593" w:type="dxa"/>
            <w:shd w:val="clear" w:color="auto" w:fill="BEBEBE"/>
            <w:vAlign w:val="center"/>
          </w:tcPr>
          <w:p w:rsidR="001B3B75" w:rsidRPr="001B3B75" w:rsidRDefault="001B3B75" w:rsidP="001B3B75">
            <w:pPr>
              <w:spacing w:after="160" w:line="360" w:lineRule="auto"/>
              <w:jc w:val="center"/>
              <w:rPr>
                <w:rFonts w:ascii="宋体" w:eastAsia="宋体" w:hAnsi="宋体" w:cs="宋体"/>
                <w:b/>
                <w:sz w:val="18"/>
                <w:szCs w:val="18"/>
              </w:rPr>
            </w:pPr>
            <w:r w:rsidRPr="001B3B75">
              <w:rPr>
                <w:rFonts w:ascii="宋体" w:eastAsia="宋体" w:hAnsi="宋体" w:cs="宋体" w:hint="eastAsia"/>
                <w:b/>
                <w:sz w:val="18"/>
                <w:szCs w:val="18"/>
              </w:rPr>
              <w:t>指标分类</w:t>
            </w:r>
          </w:p>
        </w:tc>
        <w:tc>
          <w:tcPr>
            <w:tcW w:w="564" w:type="dxa"/>
            <w:shd w:val="clear" w:color="auto" w:fill="BEBEBE"/>
            <w:vAlign w:val="center"/>
          </w:tcPr>
          <w:p w:rsidR="001B3B75" w:rsidRPr="001B3B75" w:rsidRDefault="001B3B75" w:rsidP="001B3B75">
            <w:pPr>
              <w:spacing w:after="160" w:line="360" w:lineRule="auto"/>
              <w:jc w:val="center"/>
              <w:rPr>
                <w:rFonts w:ascii="宋体" w:eastAsia="宋体" w:hAnsi="宋体" w:cs="宋体"/>
                <w:b/>
                <w:sz w:val="18"/>
                <w:szCs w:val="18"/>
              </w:rPr>
            </w:pPr>
            <w:r w:rsidRPr="001B3B75">
              <w:rPr>
                <w:rFonts w:ascii="宋体" w:eastAsia="宋体" w:hAnsi="宋体" w:cs="宋体" w:hint="eastAsia"/>
                <w:b/>
                <w:sz w:val="18"/>
                <w:szCs w:val="18"/>
              </w:rPr>
              <w:t>一级</w:t>
            </w:r>
          </w:p>
          <w:p w:rsidR="001B3B75" w:rsidRPr="001B3B75" w:rsidRDefault="001B3B75" w:rsidP="001B3B75">
            <w:pPr>
              <w:spacing w:after="160" w:line="360" w:lineRule="auto"/>
              <w:jc w:val="center"/>
              <w:rPr>
                <w:rFonts w:ascii="宋体" w:eastAsia="宋体" w:hAnsi="宋体" w:cs="宋体"/>
                <w:b/>
                <w:sz w:val="18"/>
                <w:szCs w:val="18"/>
              </w:rPr>
            </w:pPr>
            <w:r w:rsidRPr="001B3B75">
              <w:rPr>
                <w:rFonts w:ascii="宋体" w:eastAsia="宋体" w:hAnsi="宋体" w:cs="宋体" w:hint="eastAsia"/>
                <w:b/>
                <w:sz w:val="18"/>
                <w:szCs w:val="18"/>
              </w:rPr>
              <w:t>指标</w:t>
            </w:r>
          </w:p>
        </w:tc>
        <w:tc>
          <w:tcPr>
            <w:tcW w:w="2397" w:type="dxa"/>
            <w:shd w:val="clear" w:color="auto" w:fill="BEBEBE"/>
            <w:vAlign w:val="center"/>
          </w:tcPr>
          <w:p w:rsidR="001B3B75" w:rsidRPr="001B3B75" w:rsidRDefault="001B3B75" w:rsidP="001B3B75">
            <w:pPr>
              <w:spacing w:after="160" w:line="360" w:lineRule="auto"/>
              <w:jc w:val="center"/>
              <w:rPr>
                <w:rFonts w:ascii="宋体" w:eastAsia="宋体" w:hAnsi="宋体" w:cs="宋体"/>
                <w:b/>
                <w:sz w:val="18"/>
                <w:szCs w:val="18"/>
              </w:rPr>
            </w:pPr>
            <w:r w:rsidRPr="001B3B75">
              <w:rPr>
                <w:rFonts w:ascii="宋体" w:eastAsia="宋体" w:hAnsi="宋体" w:cs="宋体" w:hint="eastAsia"/>
                <w:b/>
                <w:sz w:val="18"/>
                <w:szCs w:val="18"/>
              </w:rPr>
              <w:t>二级指标</w:t>
            </w:r>
          </w:p>
        </w:tc>
        <w:tc>
          <w:tcPr>
            <w:tcW w:w="1237" w:type="dxa"/>
            <w:shd w:val="clear" w:color="auto" w:fill="BEBEBE"/>
            <w:vAlign w:val="center"/>
          </w:tcPr>
          <w:p w:rsidR="001B3B75" w:rsidRPr="001B3B75" w:rsidRDefault="001B3B75" w:rsidP="001B3B75">
            <w:pPr>
              <w:spacing w:after="160" w:line="360" w:lineRule="auto"/>
              <w:jc w:val="center"/>
              <w:rPr>
                <w:rFonts w:ascii="宋体" w:eastAsia="宋体" w:hAnsi="宋体" w:cs="宋体"/>
                <w:b/>
                <w:sz w:val="18"/>
                <w:szCs w:val="18"/>
              </w:rPr>
            </w:pPr>
            <w:r w:rsidRPr="001B3B75">
              <w:rPr>
                <w:rFonts w:ascii="宋体" w:eastAsia="宋体" w:hAnsi="宋体" w:cs="宋体" w:hint="eastAsia"/>
                <w:b/>
                <w:sz w:val="18"/>
                <w:szCs w:val="18"/>
              </w:rPr>
              <w:t>是否可以作为评分因素</w:t>
            </w:r>
          </w:p>
        </w:tc>
        <w:tc>
          <w:tcPr>
            <w:tcW w:w="4113" w:type="dxa"/>
            <w:shd w:val="clear" w:color="auto" w:fill="BEBEBE"/>
            <w:vAlign w:val="center"/>
          </w:tcPr>
          <w:p w:rsidR="001B3B75" w:rsidRPr="001B3B75" w:rsidRDefault="001B3B75" w:rsidP="001B3B75">
            <w:pPr>
              <w:spacing w:after="160" w:line="360" w:lineRule="auto"/>
              <w:jc w:val="center"/>
              <w:rPr>
                <w:rFonts w:ascii="宋体" w:eastAsia="宋体" w:hAnsi="宋体" w:cs="宋体"/>
                <w:b/>
                <w:sz w:val="18"/>
                <w:szCs w:val="18"/>
              </w:rPr>
            </w:pPr>
            <w:r w:rsidRPr="001B3B75">
              <w:rPr>
                <w:rFonts w:ascii="宋体" w:eastAsia="宋体" w:hAnsi="宋体" w:cs="宋体" w:hint="eastAsia"/>
                <w:b/>
                <w:sz w:val="18"/>
                <w:szCs w:val="18"/>
              </w:rPr>
              <w:t>指标要求</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w:t>
            </w:r>
          </w:p>
        </w:tc>
        <w:tc>
          <w:tcPr>
            <w:tcW w:w="593" w:type="dxa"/>
            <w:vMerge w:val="restart"/>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CPU规格</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★CPU信息</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供应商给出CPU信息，包含CPU型号、物理核心数、主频、末级缓存容量、线程数、热设计功耗及内存的最高速率、通道数和位宽</w:t>
            </w:r>
          </w:p>
        </w:tc>
      </w:tr>
      <w:tr w:rsidR="001B3B75" w:rsidRPr="001B3B75" w:rsidTr="00D9009A">
        <w:trPr>
          <w:trHeight w:val="46"/>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2</w:t>
            </w:r>
          </w:p>
        </w:tc>
        <w:tc>
          <w:tcPr>
            <w:tcW w:w="593" w:type="dxa"/>
            <w:vMerge/>
            <w:vAlign w:val="center"/>
          </w:tcPr>
          <w:p w:rsidR="001B3B75" w:rsidRPr="001B3B75" w:rsidRDefault="001B3B75" w:rsidP="001B3B75">
            <w:pPr>
              <w:spacing w:after="160" w:line="360" w:lineRule="auto"/>
              <w:rPr>
                <w:rFonts w:ascii="宋体" w:eastAsia="宋体" w:hAnsi="宋体" w:cs="宋体"/>
                <w:sz w:val="18"/>
                <w:szCs w:val="18"/>
              </w:rPr>
            </w:pP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★CPU数量</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实配≥2颗</w:t>
            </w:r>
          </w:p>
        </w:tc>
      </w:tr>
      <w:tr w:rsidR="001B3B75" w:rsidRPr="001B3B75" w:rsidTr="00D9009A">
        <w:trPr>
          <w:trHeight w:val="46"/>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3</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主板规格</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★主板支持的CPU和内存情况</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供应商给出主板支持的CPU和内存的型号数量</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4</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★主板内存槽数量</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非板载内存的可扩展插槽数量应不少于16个</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5</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★主板存储接口</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至少支持SATA、SAS、M.2、U.2等存储接口中的1种</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6</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★PCIe插槽接口</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符合PCIe3.0或以上的高速串行计算机扩展总线标准，PCIe的接口速率与位宽需保证向下兼容</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7</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★主板PCIe插槽数量及规格</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a)高度大于1U双路或以上服务器支持PCIe插槽或接口应不少于5个；</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b)单路服务器PCIe插槽或接口应不少于4个，可通过扩展卡进行插槽扩展</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t>8</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特殊孔位</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及接口</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a)服务器机箱内主板可根据用户实际使用需求支持安装多功能导入装置板卡，机箱内需预留多功能导入装置板卡安装位置，容量不小于55mm×45mm×15mm（长×宽×高，单位毫米）；（本项目不涉及）</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b)服务器主板可根据用户实际使用需求预留满足USB2.0 或USB3.0 数据传输规范的接口，工作电压</w:t>
            </w:r>
            <w:r w:rsidRPr="001B3B75">
              <w:rPr>
                <w:rFonts w:ascii="宋体" w:eastAsia="宋体" w:hAnsi="宋体" w:cs="宋体" w:hint="eastAsia"/>
                <w:sz w:val="18"/>
                <w:szCs w:val="18"/>
              </w:rPr>
              <w:lastRenderedPageBreak/>
              <w:t>5V，采用USB2.0 时，最大过电流应不小于0.5A，采用USB3.0 时，最大过电流应不小于1A</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lastRenderedPageBreak/>
              <w:t>9</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板载网络接口</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若支持板载网络接口应不少于1 个1GE 网口</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t>10</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主板OCP插槽数量</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若支持OCP2.0 及以上插槽数量不少于1 个</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11</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内存规格</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★内存数量</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实配≥16</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12</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★内存规格</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≥32GB DDR4内存</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13</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★内存通道</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支持多个内存接口通道，每个通道可支持1DPC或2DPC，当支持2DPC时，印制电路板上应具备插槽的序号标识，具体通道数应在随机文件中明确</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14</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存储规格</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硬盘类型</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供应商给出服务器支持硬磁盘和固态盘类型及规格</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t>15</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★硬磁盘实配容量</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 xml:space="preserve">a)配备硬磁盘，服务器提供的实配 SATA HDD 硬盘可用容量应不小于4TB </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b)且配备固态盘， 实配SATA SSD硬盘可用容量不小于960GB， NVMe SSD硬盘容量不小于1.92TB</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t>16</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硬盘接口类型</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a)若配备硬磁盘，应提供SAS 3.0或SATA 3.0 及以上接口；</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b)若配备固态盘，应提供至少1 种类型固态盘接口，如UFS、SATA、PCIe等</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17</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★硬盘实配数量</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a)配备硬磁盘，服务器提供的实配硬磁盘数量应不小于12 块4TB SATA HDD 硬盘可实现互为备份；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lastRenderedPageBreak/>
              <w:t>b)且配备固态盘，实配盘数应不小于 2 块960GB  SATA SSD硬盘，配备不少于2 块1.92TB NVME SSD 硬盘；</w:t>
            </w:r>
          </w:p>
        </w:tc>
      </w:tr>
      <w:tr w:rsidR="001B3B75" w:rsidRPr="001B3B75" w:rsidTr="00D9009A">
        <w:trPr>
          <w:trHeight w:val="1936"/>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lastRenderedPageBreak/>
              <w:t>18</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★硬盘插槽数量及规格</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a)供应商应给出配置的硬盘尺寸，如2.5英寸、3.5英寸硬磁盘；</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b)机箱高度为2U的服务器可支持的硬盘数量应不少于8块，机箱高度为1U的服务器可支持的硬盘数量应不少于4块。</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c)存储型服务器可支持硬盘数量应不少于24块（本项目不涉及）</w:t>
            </w:r>
          </w:p>
        </w:tc>
      </w:tr>
      <w:tr w:rsidR="001B3B75" w:rsidRPr="001B3B75" w:rsidTr="00D9009A">
        <w:trPr>
          <w:trHeight w:val="1936"/>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t>19</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硬盘其他参数要求</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b)若服务器支持固态盘，固态盘符合SJ/T 11654 相关规定</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t>20</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RAID卡规格（若支持RAID卡）</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RAID卡支持的SAS接口数</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≥8</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t>21</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SAS直通卡规格</w:t>
            </w:r>
            <w:r w:rsidRPr="001B3B75">
              <w:rPr>
                <w:rFonts w:ascii="宋体" w:eastAsia="宋体" w:hAnsi="宋体" w:cs="宋体" w:hint="eastAsia"/>
                <w:sz w:val="18"/>
                <w:szCs w:val="18"/>
              </w:rPr>
              <w:lastRenderedPageBreak/>
              <w:t>（若支持SAS直通卡）</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lastRenderedPageBreak/>
              <w:t>SAS直通卡SAS接口数量</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≥0（本项目不涉及）</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t>22</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HBA直通卡规格（若支持HBA直通卡）</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HBA卡端口数量</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≥0（本项目不涉及）</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23</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网络规格</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★网口速率和数量</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配备光口数量不少于 4个，且光口速率10GE（满配10GE光模块）</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t>24</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存储型服务器网口速率和数量</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存储型服务器1GE 网口数量不少于2 个，10GE 以上网口数量不少于2个</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t>25</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独立网卡网口数量</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若配备独立网卡，独立网卡网口数量≥2</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t>26</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独立网卡接口类型</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支持RJ45/QSFP/SFP 等</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t>27</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板载网卡接口类型</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支持RJ45/QSFP/SFP 等</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t>28</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外部接口</w:t>
            </w:r>
            <w:r w:rsidRPr="001B3B75">
              <w:rPr>
                <w:rFonts w:ascii="宋体" w:eastAsia="宋体" w:hAnsi="宋体" w:cs="宋体" w:hint="eastAsia"/>
                <w:sz w:val="18"/>
                <w:szCs w:val="18"/>
              </w:rPr>
              <w:lastRenderedPageBreak/>
              <w:t>规格</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lastRenderedPageBreak/>
              <w:t>★显示接口</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显示接口类型应不少于1种，如：VGA、DP、HDMI等</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lastRenderedPageBreak/>
              <w:t>29</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★USB接口</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配备USB接口，如USB2.0、USB3.0等</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t>30</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特殊接口及孔位</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前面板预留1 个专用USB 母座接口孔位</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31</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其他接口</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 串口数量不少于1 个，并可实现GB/T 6107 或GB/T 26803.2 的相关功能；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 服务器主机前面板可根据用户实际使用需求预留1 个专用USB 母座接口孔位</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32</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电源规格</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电源冗余模式</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整机电源模块按1+1冗余配置</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33</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★电源模块数量</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实配≥2</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t>34</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★电源功率</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电源模块功率≥900W，满足处理器满载时的需求</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35</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电源指示灯</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配备电源指示灯，指示待机、工作异常等状态</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36</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整机规格</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★外观和结构</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a)服务器的零部件应紧固无松动，可插拔部件应可靠连接，开关、按钮和其它控制部件应灵活可靠，布局应方便使用；</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c)产品表面说明功能的文字、符号和标志应清晰、端正且牢固；</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d)应在服务器的显著位置提供运行状态的指示功</w:t>
            </w:r>
            <w:r w:rsidRPr="001B3B75">
              <w:rPr>
                <w:rFonts w:ascii="宋体" w:eastAsia="宋体" w:hAnsi="宋体" w:cs="宋体" w:hint="eastAsia"/>
                <w:sz w:val="18"/>
                <w:szCs w:val="18"/>
              </w:rPr>
              <w:lastRenderedPageBreak/>
              <w:t>能，并在随机文件中明确具体含义；</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f)高密度服务器应给出CPU个数与机柜高度（本项不涉及）；</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g)服务器尺寸具体要求在随机文件中明确</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lastRenderedPageBreak/>
              <w:t>37</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★尺寸（高×宽×深）</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供应商给出产品尺寸；</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设计应遵循标准化、系列化的要求；</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机箱的内部结构符合通用部件的安装需要</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t>38</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服务器导轨</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供应商给出导轨尺寸、安装方式等信息</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t>39</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CPU 个数与机柜高度单位(U)比</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供应商给出CPU 个数与机柜高度</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40</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★环境适应性</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t>41</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特殊机型环境适应性</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边缘应用服务器，工作环境温度宜为0～45℃，短期工作可承受环境温度宜为-5～55℃，液冷服务器贮存运输温度宜为-30～55℃（本项不涉及）</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42</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★机械环境适应性</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机械环境适应性应符合GB/T 9813.3的有关规定</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lastRenderedPageBreak/>
              <w:t>43</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★噪声</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符合GB/T 9813.3的有关规定，在产品说明中给出具体测试值塔式服务器噪声在空闲状态下不大于50dB</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t>44</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AI 计算单元规格</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AI 计算单元</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若配备AI 计算单元应符合如下要求：</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 具备人工智能加速处理器，计算精度至少支持FP16、BF16、FP32、FP64、INT8 和INT16 等中的1 种；</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 单推理卡或模块，具备视频解析、文本识别、语音分析等推理能力；在视觉场景下配备可直接调用的接口实现视觉计算加速，路数不小于64（1080P 30FPS）</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（本项不涉及）</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t>45</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一键式迁</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移</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若服务器配备AI 计算单元，提供训练脚本迁移工具（本项不涉及）</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46</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机柜规格</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★机柜尺寸</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供应商给出长度、高度和深度（本项不涉及）</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t>47</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机柜管理板</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配备机柜管理板（本项不涉及）</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t>48</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机柜电源规格</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 机柜电源支持集中供电，电源输入不少于2 路且支持自动切换；</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 机柜电源模块支持N+1 冗余配置，电源模块可独立更换（本项不涉及）</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49</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主板功能</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★主板外部接口种类</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支持VGA、USB3.0、BMC管理端口等接口</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t>50</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w:t>
            </w:r>
            <w:r w:rsidRPr="001B3B75">
              <w:rPr>
                <w:rFonts w:ascii="宋体" w:eastAsia="宋体" w:hAnsi="宋体" w:cs="宋体" w:hint="eastAsia"/>
                <w:sz w:val="18"/>
                <w:szCs w:val="18"/>
              </w:rPr>
              <w:lastRenderedPageBreak/>
              <w:t>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主板防烧板设计</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支持主板防烧板设计，保证电源故障后不扩散</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宋体" w:hint="eastAsia"/>
                <w:sz w:val="18"/>
                <w:szCs w:val="18"/>
              </w:rPr>
              <w:t>51</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扩展功能</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实现至少一种扩展功能，如存储功能卡、显示功能卡、运算加速功能卡及网络功能卡等扩展功能</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52</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网络功能</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★网络功能</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支持网络连接、网络访问、数据交换和网络管控功能</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53</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CPU功能</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★计算处理</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54</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★密码算法实现</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CPU芯片应符合GM/T 0008的相关规定，或芯片密码模块应符合GB/T 37092或GM/T 0028的相关规定</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55</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存储功能</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内存校验</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支持内存校验或内存增强型纠错功能</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56</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SATA SSD NAND 健康状态上报</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支持关键外部存储器（硬磁盘、SSD等）的健康状态上报并进行故障诊断</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57</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SATA SSD单die 故障隔离</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支持SSD 关键外部存储器中单存储晶元故障隔离</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58</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RAID卡功能（若支持RAID卡）</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 xml:space="preserve">RAID卡 </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RAID级别支持</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RAID模式支持RAID 0/1，存储型本项目不涉及</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59</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 xml:space="preserve">RAID卡 </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BBU单元</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RAID卡支持电池或电容备份单元（本项目不涉及）</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60</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光驱功能</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光驱类型（是否支持RW，以及光盘类型CD/DVD）</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若配备光驱，应提供光驱的安装形式（如内置、外置）、光驱读写类型（如只读、可刻录等）、光盘类型</w:t>
            </w:r>
            <w:r w:rsidRPr="001B3B75">
              <w:rPr>
                <w:rFonts w:ascii="宋体" w:eastAsia="宋体" w:hAnsi="宋体" w:cs="宋体" w:hint="eastAsia"/>
                <w:sz w:val="18"/>
                <w:szCs w:val="18"/>
              </w:rPr>
              <w:lastRenderedPageBreak/>
              <w:t>的兼容列表（如CD-ROM、CD-RW、DVD±RW 等）（本项目不涉及）</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lastRenderedPageBreak/>
              <w:t>61</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电源功能</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★电源热插拔</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整机电源模块应具备热插拔功能</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62</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★电源过流保护</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支持过流及短路保护的功能</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63</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整机功能</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★散热方式</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支持风冷散热方式，配置冗余风扇</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64</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其他功能</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 支持关键部件冗余（包括电源、风扇等）；</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 支持熔断保护与恢复功能</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65</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管理系统功能</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★BMC固件基础功能</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1)支持DHCP设置网络功能；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2)支持静态IP设置网络功能；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3)支持设备日志记录，包括但不限于登录日志、操作日志和报警日志等功能；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4)支持日志信息导出和记录删除功能；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5)支持通过管理接口向外输出准确的报警信息功能；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6)设备的BMC管理软件应能够按报警的严重程度进行区分；</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7)支持IPMI2.0、SNMP或Redfish等接口功能；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8)支持键盘、鼠标和视频的重定向、文本控制台的重定向、远程虚拟媒体、高可靠的硬件监控和管理功能；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9)支持基于网络开启、关闭和重启设备的功能，并</w:t>
            </w:r>
            <w:r w:rsidRPr="001B3B75">
              <w:rPr>
                <w:rFonts w:ascii="宋体" w:eastAsia="宋体" w:hAnsi="宋体" w:cs="宋体" w:hint="eastAsia"/>
                <w:sz w:val="18"/>
                <w:szCs w:val="18"/>
              </w:rPr>
              <w:lastRenderedPageBreak/>
              <w:t>查询当前设备开机运行状态；</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10)支持故障提示功能，并可通过接口读取服务器故障信息；</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11)支持基于网络的固件更新功能，包括BMC和BIOS等；</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12)支持基于网络安装操作系统的功能，并可通过网络控制台访问设备；</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13)支持通过本地的硬盘或光驱等存储设备，基于网络完成设备的操作系统安装功能；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14)支持通过浏览器打开管理界面并登录功能；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15)支持设置口令策略功能；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16)支持访问权限设置功能，并通过日志记录访问事件；</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17)支持对出厂默认的用户名及口令进行安全保护功能，并提供默认口令修改提示；</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18)支持读取设备主板的工作环境温度功能；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19)支持读取服务器CPU等核心器件的温度功能；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20)支持通过外部管理工具进行BMC参数设置的功能，并可基于网络通过外部管理工具对BMC进行管理；</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21)应支持固件版本查询、固件升级</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22)支持基于网络实现开关机和复位控制的功能；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23)BMC启动时间应不超过180s，实现功能包括网络、IPMI、散热、传感器服务可用；</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lastRenderedPageBreak/>
              <w:t>24)支持BMC固件设置的恢复出厂功能</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lastRenderedPageBreak/>
              <w:t>66</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BMC固件增强功能</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a）网络控制、安装提供图形访问界面网络；</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b）设备的BMC 管理软件界面显示报警信息，且能够按报警的严重程度进行区分；</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c）Web GUI 采用BMC 端口直连，平均响应时间为不大于1s</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67</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★BIOS固件基础功能</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a）支持查看固件版本、内存信息、主板信息、处理器信息和系统时间信息功能；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b）支持上电初始化界面显示CPU信息、内存信息、固件版本和部分快捷键信息功能；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c）支持设置界面中英文显示切换功能；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d）支持查看PCIe设备信息，SATA设备信息功能；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e）支持操作系统安装和引导功能，应并向操作系统提供计算机主板信息和服务接口；</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f）支持设置启动顺序，并按照设置的启动顺序启动功能；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g）支持安全启动功能；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h）支持设置口令、修改口令、验证口令功能；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i）支持板载显示控制或独立显卡的显示控制功能；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j）支持RAID识别和启动功能；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k）支持串口重定向功能；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l）支持固件更新功能；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m）支持BIOS固件设置的恢复出厂功能；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lastRenderedPageBreak/>
              <w:t>n）支持网络引导启用和关闭功能</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lastRenderedPageBreak/>
              <w:t>68</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★远程控制</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支持远程关机和重新启动功能</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69</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操作系统及驱动功能</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★操作系统及驱动的升级</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iCs/>
                <w:sz w:val="18"/>
                <w:szCs w:val="18"/>
              </w:rPr>
              <w:t>支持通过网络、闪存盘对操作系统、驱动进行升级</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70</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操作系统及驱动的备份还原</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iCs/>
                <w:sz w:val="18"/>
                <w:szCs w:val="18"/>
              </w:rPr>
            </w:pPr>
            <w:r w:rsidRPr="001B3B75">
              <w:rPr>
                <w:rFonts w:ascii="宋体" w:eastAsia="宋体" w:hAnsi="宋体" w:cs="宋体" w:hint="eastAsia"/>
                <w:iCs/>
                <w:sz w:val="18"/>
                <w:szCs w:val="18"/>
              </w:rPr>
              <w:t>支持操作系统备份及还原功能</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71</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★操作系统功能</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iCs/>
                <w:sz w:val="18"/>
                <w:szCs w:val="18"/>
              </w:rPr>
            </w:pPr>
            <w:r w:rsidRPr="001B3B75">
              <w:rPr>
                <w:rFonts w:ascii="宋体" w:eastAsia="宋体" w:hAnsi="宋体" w:cs="宋体" w:hint="eastAsia"/>
                <w:iCs/>
                <w:sz w:val="18"/>
                <w:szCs w:val="18"/>
              </w:rPr>
              <w:t>a)支持访问控制、安全审计、网络接入鉴别等功能；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iCs/>
                <w:sz w:val="18"/>
                <w:szCs w:val="18"/>
              </w:rPr>
              <w:t>b)操作系统其他功能应满足操作系统政府采购需求标准中加*的指标要求</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72</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中文信息处理功能</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★中文信息处理</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符合GB 18030的有关规定</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73</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机柜功能</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机柜管理功能</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机柜管理系统包括服务器节点BMC管理系统、机柜管理系统或交换节点管理系统</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74</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机柜通信方式</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若配备机柜管理板可实现包括：资产管理、电源模块、功耗管理和液冷漏液检测等功能</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75</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多集群作业管理</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支持多集群作业管理功能</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76</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关键部件安全要求</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★关键部件安全要求</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CPU关键部件应当符合安全可靠测评要求</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77</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w:t>
            </w:r>
            <w:r w:rsidRPr="001B3B75">
              <w:rPr>
                <w:rFonts w:ascii="宋体" w:eastAsia="宋体" w:hAnsi="宋体" w:cs="宋体" w:hint="eastAsia"/>
                <w:sz w:val="18"/>
                <w:szCs w:val="18"/>
              </w:rPr>
              <w:lastRenderedPageBreak/>
              <w:t>要求</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lastRenderedPageBreak/>
              <w:t>固件</w:t>
            </w:r>
            <w:r w:rsidRPr="001B3B75">
              <w:rPr>
                <w:rFonts w:ascii="宋体" w:eastAsia="宋体" w:hAnsi="宋体" w:cs="宋体" w:hint="eastAsia"/>
                <w:sz w:val="18"/>
                <w:szCs w:val="18"/>
              </w:rPr>
              <w:lastRenderedPageBreak/>
              <w:t>安全要求</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lastRenderedPageBreak/>
              <w:t>★故障检测</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支持故障检测功能，可以检测到具体的FRU（内存、</w:t>
            </w:r>
            <w:r w:rsidRPr="001B3B75">
              <w:rPr>
                <w:rFonts w:ascii="宋体" w:eastAsia="宋体" w:hAnsi="宋体" w:cs="宋体" w:hint="eastAsia"/>
                <w:sz w:val="18"/>
                <w:szCs w:val="18"/>
              </w:rPr>
              <w:lastRenderedPageBreak/>
              <w:t>硬盘等）的故障并发出告警</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lastRenderedPageBreak/>
              <w:t>78</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内存故障智能预测和自愈修复</w:t>
            </w:r>
          </w:p>
        </w:tc>
        <w:tc>
          <w:tcPr>
            <w:tcW w:w="1237"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支持内存故障智能预测和自愈修 复，提前自动硬隔离，避免内存故障引起的非预期宕机以及内存寿命的降低</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79</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硬盘故障智能预测</w:t>
            </w:r>
          </w:p>
        </w:tc>
        <w:tc>
          <w:tcPr>
            <w:tcW w:w="1237"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支持硬盘故障智能预测，基于故障模型预测出硬盘的故障</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80</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PCIe 链路故障智能诊断</w:t>
            </w:r>
          </w:p>
        </w:tc>
        <w:tc>
          <w:tcPr>
            <w:tcW w:w="1237"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支持PCIe 链路故障智能诊断，判断出现故障的PCIe 链路</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81</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内存故障隔离</w:t>
            </w:r>
          </w:p>
        </w:tc>
        <w:tc>
          <w:tcPr>
            <w:tcW w:w="1237"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支持内存故障隔离，在内存产生CE故障时，内存地址被隔离成功，服务器正常运行，业务系统不中断</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82</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内存、PCIe卡的故障精准告警功能</w:t>
            </w:r>
          </w:p>
        </w:tc>
        <w:tc>
          <w:tcPr>
            <w:tcW w:w="1237"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widowControl/>
              <w:spacing w:after="160" w:line="360" w:lineRule="auto"/>
              <w:jc w:val="left"/>
              <w:rPr>
                <w:rFonts w:ascii="宋体" w:eastAsia="宋体" w:hAnsi="宋体" w:cs="宋体"/>
                <w:sz w:val="18"/>
                <w:szCs w:val="18"/>
              </w:rPr>
            </w:pPr>
            <w:r w:rsidRPr="001B3B75">
              <w:rPr>
                <w:rFonts w:ascii="宋体" w:eastAsia="宋体" w:hAnsi="宋体" w:cs="宋体" w:hint="eastAsia"/>
                <w:sz w:val="18"/>
                <w:szCs w:val="18"/>
                <w:lang w:bidi="ar"/>
              </w:rPr>
              <w:t>支持内存、PCIe 卡的故障精准告警 功能，触发告警并明确指示具体的故障位置</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83</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异常下电关键数据保护</w:t>
            </w:r>
          </w:p>
        </w:tc>
        <w:tc>
          <w:tcPr>
            <w:tcW w:w="1237"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支持异常下电关键数据保护，支持数据备份恢复机制，防止系统异常掉电导致的数据文件丢失</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84</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BMC/BIOS固件双镜像保护</w:t>
            </w:r>
          </w:p>
        </w:tc>
        <w:tc>
          <w:tcPr>
            <w:tcW w:w="1237"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支持BMC/BIOS 固件双镜像保护，运行异常时自动切换到备份镜像运行，提升系统稳定性</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85</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CPU 核重启隔离</w:t>
            </w:r>
          </w:p>
        </w:tc>
        <w:tc>
          <w:tcPr>
            <w:tcW w:w="1237"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支持CPU 核发生不可纠正故障后，重启后由BIOS 隔离该故障核，OS不可见，防止 OS 再次使用导致系统异常，核 0 除外</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86</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kinsoku w:val="0"/>
              <w:overflowPunct w:val="0"/>
              <w:adjustRightInd w:val="0"/>
              <w:spacing w:before="128" w:after="160" w:line="247" w:lineRule="auto"/>
              <w:ind w:left="852" w:right="204" w:hanging="852"/>
              <w:rPr>
                <w:rFonts w:ascii="宋体" w:eastAsia="宋体" w:hAnsi="宋体" w:cs="宋体"/>
                <w:sz w:val="18"/>
                <w:szCs w:val="18"/>
              </w:rPr>
            </w:pPr>
            <w:r w:rsidRPr="001B3B75">
              <w:rPr>
                <w:rFonts w:ascii="宋体" w:eastAsia="宋体" w:hAnsi="宋体" w:cs="宋体" w:hint="eastAsia"/>
                <w:sz w:val="18"/>
                <w:szCs w:val="18"/>
              </w:rPr>
              <w:t>内存地址隔离</w:t>
            </w:r>
          </w:p>
        </w:tc>
        <w:tc>
          <w:tcPr>
            <w:tcW w:w="1237" w:type="dxa"/>
            <w:vAlign w:val="center"/>
          </w:tcPr>
          <w:p w:rsidR="001B3B75" w:rsidRPr="001B3B75" w:rsidRDefault="001B3B75" w:rsidP="001B3B75">
            <w:pPr>
              <w:kinsoku w:val="0"/>
              <w:overflowPunct w:val="0"/>
              <w:adjustRightInd w:val="0"/>
              <w:spacing w:before="128" w:after="160" w:line="247" w:lineRule="auto"/>
              <w:ind w:left="852" w:right="204" w:hanging="852"/>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在硬件支持的情况下，支持故障内存地址重启后隔离</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87</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kinsoku w:val="0"/>
              <w:overflowPunct w:val="0"/>
              <w:adjustRightInd w:val="0"/>
              <w:spacing w:before="128" w:after="160" w:line="247" w:lineRule="auto"/>
              <w:ind w:left="852" w:right="204" w:hanging="852"/>
              <w:rPr>
                <w:rFonts w:ascii="宋体" w:eastAsia="宋体" w:hAnsi="宋体" w:cs="宋体"/>
                <w:sz w:val="18"/>
                <w:szCs w:val="18"/>
              </w:rPr>
            </w:pPr>
            <w:r w:rsidRPr="001B3B75">
              <w:rPr>
                <w:rFonts w:ascii="宋体" w:eastAsia="宋体" w:hAnsi="宋体" w:cs="宋体" w:hint="eastAsia"/>
                <w:sz w:val="18"/>
                <w:szCs w:val="18"/>
              </w:rPr>
              <w:t>内存存储阵列替换</w:t>
            </w:r>
          </w:p>
        </w:tc>
        <w:tc>
          <w:tcPr>
            <w:tcW w:w="1237" w:type="dxa"/>
            <w:vAlign w:val="center"/>
          </w:tcPr>
          <w:p w:rsidR="001B3B75" w:rsidRPr="001B3B75" w:rsidRDefault="001B3B75" w:rsidP="001B3B75">
            <w:pPr>
              <w:kinsoku w:val="0"/>
              <w:overflowPunct w:val="0"/>
              <w:adjustRightInd w:val="0"/>
              <w:spacing w:before="128" w:after="160" w:line="247" w:lineRule="auto"/>
              <w:ind w:left="852" w:right="204" w:hanging="852"/>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在硬件支持的情况下，支持故障内存存储阵列替换</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88</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安全启动</w:t>
            </w:r>
          </w:p>
        </w:tc>
        <w:tc>
          <w:tcPr>
            <w:tcW w:w="1237"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支持执行环境要求在整个系统启动的过程中，系统应提供一个机制来保护平台的完整性</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lastRenderedPageBreak/>
              <w:t>89</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系统安全要求</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syslog 双向鉴别</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支持系统日志双向鉴别，对服务器根证书和客户端根证书进行鉴别</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90</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★弱口令字典检查</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支持弱口令字典检查功能，出现在弱口令字典中的字符串不能被设置为用户口令</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91</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★白名单访问控制</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支持基于时间、IP或MAC白名单访问控制</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92</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双因素鉴别</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支持使用客户端证书和证书密码的双因素鉴别方式登录管理系统</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93</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★二次鉴别</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支持二次鉴别功能。对于用户配置、权限配置、公钥导入等重要的管理操作，已登录用户应通过二次鉴别后，才能执行操作</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94</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匿名化用户告警接收邮箱</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支持带外管理系统中的用户告警接收邮箱进行匿名化处理</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95</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★密码证书安全加密存储</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支持对带外管理系统中的用户口令和证书等敏感信息进行加密存储，禁止使用私有的和业界已知不安全的密码算法</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96</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★敏感信息安全加密传输</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支持使用安全的传输加密协议（如SSH或HTTPS等）传输用户的敏感信息</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97</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信息安全要求</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★研发过程安全</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98</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漏洞管理</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供应商承诺，生产商已建立漏洞全量视图，保证产品版本涉及到的所有漏洞(如驱动程序、BMC 软件等)都可以查看</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lastRenderedPageBreak/>
              <w:t>99</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网络关键设备服务器要求</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作为网络关键设备的服务器应符合GB 40050 的相关规定</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100</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增强要求</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 嵌入物理可信根，实现设备的信</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任链构建；</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 支持可信平台控制模块(TPCM)；</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d) 支持对CPU、网络控制器等关键处理器进行身份识别与度量的功能；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e) 支持基于处理器或可信计算模块度量的功能；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f) 所采用的可信密码模块接口应符合GM/T 0012 的相关规定；</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g) 可信安全管理模块、处理器等硬件载体应通过国家相关部门的认证和许可（本项目不涉及）</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101</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物理安全</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★物理安全</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安全要求应符合GB 4943.1的规定</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102</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56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限用物质的限量要求</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★限用物质的限量要求</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限用物质的限量应符合GB/T 26572的要求</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103</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性能要求</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CPU性能</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★CPU主频</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≥2.6GHz</w:t>
            </w:r>
          </w:p>
        </w:tc>
      </w:tr>
      <w:tr w:rsidR="001B3B75" w:rsidRPr="001B3B75" w:rsidTr="00D9009A">
        <w:trPr>
          <w:trHeight w:val="9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104</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性能</w:t>
            </w:r>
            <w:r w:rsidRPr="001B3B75">
              <w:rPr>
                <w:rFonts w:ascii="宋体" w:eastAsia="宋体" w:hAnsi="宋体" w:cs="宋体" w:hint="eastAsia"/>
                <w:sz w:val="18"/>
                <w:szCs w:val="18"/>
              </w:rPr>
              <w:lastRenderedPageBreak/>
              <w:t>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★单CPU核数</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≥64物理核</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105</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性能要求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★单CPU末级缓存容量</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 xml:space="preserve">≥8MB </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106</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性能要求</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内存性能</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单内存模块容量</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≥32GB</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107</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性能要求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★内存速率</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≥2666MT/s</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108</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性能要求</w:t>
            </w:r>
          </w:p>
        </w:tc>
        <w:tc>
          <w:tcPr>
            <w:tcW w:w="56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存储性能</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硬盘转速</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安装的硬磁盘转速不小于7200rpm</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109</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性能要求</w:t>
            </w:r>
          </w:p>
        </w:tc>
        <w:tc>
          <w:tcPr>
            <w:tcW w:w="56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RAID卡性能</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RAID卡缓存容量大小</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缓存容量不做要求</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110</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性能要求</w:t>
            </w:r>
          </w:p>
        </w:tc>
        <w:tc>
          <w:tcPr>
            <w:tcW w:w="56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FC HBA卡性能</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FC HBA 卡速率</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若配备FC HBA卡，单端口最大的连接速率不少于8Gb/s（本项目不涉及）</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111</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性能要求</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网络性能</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独立网卡速率</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≥10GE</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112</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性能要求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板载网卡速率</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若有板载网卡，速率≥1GE</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113</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性能要求</w:t>
            </w:r>
          </w:p>
        </w:tc>
        <w:tc>
          <w:tcPr>
            <w:tcW w:w="56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电源能耗</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★电源能耗</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符合GB/T 9813.3的有关规定</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114</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兼容要求</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部件兼容性要</w:t>
            </w:r>
            <w:r w:rsidRPr="001B3B75">
              <w:rPr>
                <w:rFonts w:ascii="宋体" w:eastAsia="宋体" w:hAnsi="宋体" w:cs="宋体" w:hint="eastAsia"/>
                <w:sz w:val="18"/>
                <w:szCs w:val="18"/>
              </w:rPr>
              <w:lastRenderedPageBreak/>
              <w:t>求</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lastRenderedPageBreak/>
              <w:t>★内存兼容性</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适配3种及以上厂商的内存产品，且均不低于产品支持的内存规格</w:t>
            </w:r>
          </w:p>
        </w:tc>
      </w:tr>
      <w:tr w:rsidR="001B3B75" w:rsidRPr="001B3B75" w:rsidTr="00D9009A">
        <w:trPr>
          <w:trHeight w:val="9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115</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w:t>
            </w:r>
            <w:r w:rsidRPr="001B3B75">
              <w:rPr>
                <w:rFonts w:ascii="宋体" w:eastAsia="宋体" w:hAnsi="宋体" w:cs="宋体" w:hint="eastAsia"/>
                <w:sz w:val="18"/>
                <w:szCs w:val="18"/>
              </w:rPr>
              <w:lastRenderedPageBreak/>
              <w:t>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★固态存储兼容性</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适配3种或以上厂商的固态存储产品，且均不低于</w:t>
            </w:r>
            <w:r w:rsidRPr="001B3B75">
              <w:rPr>
                <w:rFonts w:ascii="宋体" w:eastAsia="宋体" w:hAnsi="宋体" w:cs="宋体" w:hint="eastAsia"/>
                <w:sz w:val="18"/>
                <w:szCs w:val="18"/>
              </w:rPr>
              <w:lastRenderedPageBreak/>
              <w:t>产品支持的固态存储设备规格</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lastRenderedPageBreak/>
              <w:t>116</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FC HBA 卡兼容性</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FC HBA卡应适配两种或以上厂商产品（本项目不涉及）</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117</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RAID 卡兼容性</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RAID 卡应适配两种或以上厂商产品</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118</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★网卡兼容性</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网卡应适配两种或以上厂商产品</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119</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★功能卡兼容性</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内置或适配符合PCIe的功能卡，如：网络功能卡、存储功能卡及图形显示功能卡</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120</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兼容要求</w:t>
            </w:r>
          </w:p>
        </w:tc>
        <w:tc>
          <w:tcPr>
            <w:tcW w:w="56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外设兼容性</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★外设兼容性</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121</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兼容要求</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软件兼容性</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★数据库兼容</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兼容3个及以上厂商的数据库产品</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122</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★中间件兼容</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兼容3个及以上厂商的中间件产品</w:t>
            </w:r>
          </w:p>
        </w:tc>
      </w:tr>
      <w:tr w:rsidR="001B3B75" w:rsidRPr="001B3B75" w:rsidTr="00D9009A">
        <w:trPr>
          <w:trHeight w:val="30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123</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★平台软件兼容</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兼容3个及以上厂商的大数据平台</w:t>
            </w:r>
          </w:p>
        </w:tc>
      </w:tr>
      <w:tr w:rsidR="001B3B75" w:rsidRPr="001B3B75" w:rsidTr="00D9009A">
        <w:trPr>
          <w:trHeight w:val="30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124</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#虚拟化软件兼容</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支持计算虚拟化、存储虚拟化、网络虚拟化等组件紧耦合部署，在一个统一的管理平台上激活开通使用，提供相关功能截图证明资料</w:t>
            </w:r>
          </w:p>
        </w:tc>
      </w:tr>
      <w:tr w:rsidR="001B3B75" w:rsidRPr="001B3B75" w:rsidTr="00D9009A">
        <w:trPr>
          <w:trHeight w:val="30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125</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#存储接入兼容</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兼容2 种以上存储接入方式，如支持iSCSI存储、FC存储、NFS存储、本地存储。支持通过iSCSI透传/非透传指令使业务主机支持存储裸设备映射（RDM），可以将存储设备上的LUN 直接映射给业务</w:t>
            </w:r>
            <w:r w:rsidRPr="001B3B75">
              <w:rPr>
                <w:rFonts w:ascii="宋体" w:eastAsia="宋体" w:hAnsi="宋体" w:cs="宋体" w:hint="eastAsia"/>
                <w:sz w:val="18"/>
                <w:szCs w:val="18"/>
              </w:rPr>
              <w:lastRenderedPageBreak/>
              <w:t>主机使用，提供相关功能截图证明资料</w:t>
            </w:r>
          </w:p>
        </w:tc>
      </w:tr>
      <w:tr w:rsidR="001B3B75" w:rsidRPr="001B3B75" w:rsidTr="00D9009A">
        <w:trPr>
          <w:trHeight w:val="30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lastRenderedPageBreak/>
              <w:t>126</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可靠性要求</w:t>
            </w:r>
          </w:p>
        </w:tc>
        <w:tc>
          <w:tcPr>
            <w:tcW w:w="56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存储可靠性要求</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SATA SSD可靠性</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SSD 的m1 值（MTBF 的不可接受值）不低于200000h</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127</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可靠性要求</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整机可靠性要求</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#整机故障检测</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支持业务主机卡死及蓝屏的检测功能并实现自动重启，无需人工干预，减少运维工作量，提供相关功能截图证明资料</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128</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可靠性要求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★整机可靠性</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m1 值（MTBF 的不可接受值）不得低</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于 30000h</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129</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可靠性要求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★风扇可靠性</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风扇寿命应不低于40000h</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130</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可靠性要求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★部件可靠性</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支持硬盘、电源、风扇热插拔(内置风扇除外)</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131</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包装及运输要求</w:t>
            </w:r>
          </w:p>
        </w:tc>
        <w:tc>
          <w:tcPr>
            <w:tcW w:w="56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包装及运输要求</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★标志、包装、运输和贮存</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符合GB/T 9813.3和商品包装政府采购需求标准的相关规定</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132</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服务响应</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★服务响应</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278" w:lineRule="auto"/>
              <w:rPr>
                <w:rFonts w:ascii="宋体" w:eastAsia="宋体" w:hAnsi="宋体" w:cs="宋体"/>
                <w:sz w:val="18"/>
                <w:szCs w:val="18"/>
              </w:rPr>
            </w:pPr>
            <w:r w:rsidRPr="001B3B75">
              <w:rPr>
                <w:rFonts w:ascii="宋体" w:eastAsia="宋体" w:hAnsi="宋体" w:cs="宋体" w:hint="eastAsia"/>
                <w:sz w:val="18"/>
                <w:szCs w:val="18"/>
              </w:rPr>
              <w:t>a) 提供电话、 电子邮件、 远程连接等多种形式服务；</w:t>
            </w:r>
          </w:p>
          <w:p w:rsidR="001B3B75" w:rsidRPr="001B3B75" w:rsidRDefault="001B3B75" w:rsidP="001B3B75">
            <w:pPr>
              <w:spacing w:after="160" w:line="278" w:lineRule="auto"/>
              <w:rPr>
                <w:rFonts w:ascii="宋体" w:eastAsia="宋体" w:hAnsi="宋体" w:cs="宋体"/>
                <w:sz w:val="18"/>
                <w:szCs w:val="18"/>
              </w:rPr>
            </w:pPr>
            <w:r w:rsidRPr="001B3B75">
              <w:rPr>
                <w:rFonts w:ascii="宋体" w:eastAsia="宋体" w:hAnsi="宋体" w:cs="宋体" w:hint="eastAsia"/>
                <w:sz w:val="18"/>
                <w:szCs w:val="18"/>
              </w:rPr>
              <w:t>b) 提供同城 4h、 异地 12h 技术响应服务， 2 个工作日解决问题， 对于未能解决的问题和故障应提供可行的升级方案， 并提供周转设备；</w:t>
            </w:r>
          </w:p>
          <w:p w:rsidR="001B3B75" w:rsidRPr="001B3B75" w:rsidRDefault="001B3B75" w:rsidP="001B3B75">
            <w:pPr>
              <w:spacing w:after="160" w:line="278" w:lineRule="auto"/>
              <w:rPr>
                <w:rFonts w:ascii="宋体" w:eastAsia="宋体" w:hAnsi="宋体" w:cs="宋体"/>
                <w:sz w:val="18"/>
                <w:szCs w:val="18"/>
              </w:rPr>
            </w:pPr>
            <w:r w:rsidRPr="001B3B75">
              <w:rPr>
                <w:rFonts w:ascii="宋体" w:eastAsia="宋体" w:hAnsi="宋体" w:cs="宋体" w:hint="eastAsia"/>
                <w:sz w:val="18"/>
                <w:szCs w:val="18"/>
              </w:rPr>
              <w:t>c) 建立全国技术服务体系和服务团体， 符合专业</w:t>
            </w:r>
            <w:r w:rsidRPr="001B3B75">
              <w:rPr>
                <w:rFonts w:ascii="宋体" w:eastAsia="宋体" w:hAnsi="宋体" w:cs="宋体" w:hint="eastAsia"/>
                <w:sz w:val="18"/>
                <w:szCs w:val="18"/>
              </w:rPr>
              <w:lastRenderedPageBreak/>
              <w:t>服务体系标准要求，提供原厂中文服务；</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d) 服务周期内提供产品的维修、 换件和升级服务</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lastRenderedPageBreak/>
              <w:t>133</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★培训服务</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供应商提供培训材料、产品手册、培训视频等培训相关内容</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134</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56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服务周期</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★服务周期</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a)产品免费服务周期（含换件和维修）应不小于5年（其中原厂设备质保期≥3年）；</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b)设备停产后继续提供质量保障服务（含备品备件），服务终止时间与最后一批设备交付时间间隔不低于6年；c)产品停止服务时间应提前1年告知客户</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d)产品发布日期需在随机文件中明确</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135</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服务工具要求</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★工具要求</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供应商提供设置服务器硬件、辅助操作系统安装等功能的辅助工具和管理软件。且随附软件应具有合法授权或版权</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136</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辅助工具</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支持如下功能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 本地的数据备份和还原功能；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 网络的数据备份和还原功能；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c) 服务器操作系统的自动安装功能；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d) 服务器所配硬件需要的驱动程序和系统补丁</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137</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★驱动安装升级指引</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供应商提供出厂安装的配件所需的驱动程序，形式包括但不限于驱动光盘、驱动下载链接等。其他配件应提供指引</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138</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随机附开盖工具</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随服务器打包提供开机箱工具</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lastRenderedPageBreak/>
              <w:t>139</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代码迁移工具</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供应商提供从其他CPU 架构到当前服务器CPU 架构的软件迁移工具产品，支持软件包迁移评估，对满足产品重构要求的软件包，能重构为当前服务器CPU 架构的软件包。提供源码迁移功能，检查分析 C/C++/Fortran/Go/解释型语言/汇编等源码文件，基于产品功能给出迁移指导</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140</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性能分析工具</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供应商提供支持当前服务器CPU 架构的性能分析工具产品，支持系统性能分析、Java 性能分析和系统诊断，可分析系统或应用在 CPU、内存、 IO、网络等方面的性能，并给出优化建议</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141</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跨架构平台应用兼容</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跨CPU 架构平台应用兼容工具，可兼容一种或者一种以上不同架构平台的应用</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142</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★管理软件</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具备资源管理、系统管理、性能监控、健康监控、基于网络控制、报警设置功能</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143</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增值服务</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★厂家升级产品软件与扩容服务</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供应商提供原厂级的部件/软件产品升级和扩容能力</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144</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服务保障升级</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供应商有偿提供远程技术支持、软件授权服务、备件更换服务、现场支承服务</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145</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★提供上门服务</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供应商具备提供上门服务的能力</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146</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业务场景性能优化服务及整体架构升级服务</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供应商提供针对特定业务场景性能优化服务及整体架构升级服务</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147</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供保要求</w:t>
            </w:r>
          </w:p>
        </w:tc>
        <w:tc>
          <w:tcPr>
            <w:tcW w:w="564"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供应链质量</w:t>
            </w: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★抗干扰性</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当产品部件出现供应风险时，应通知客户并提供风险应对方案确保产品的服务保障，必要时应停止相关受影响产品的销售</w:t>
            </w:r>
          </w:p>
        </w:tc>
      </w:tr>
      <w:tr w:rsidR="001B3B75" w:rsidRPr="001B3B75" w:rsidTr="00D9009A">
        <w:trPr>
          <w:trHeight w:val="20"/>
        </w:trPr>
        <w:tc>
          <w:tcPr>
            <w:tcW w:w="387"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宋体" w:hint="eastAsia"/>
                <w:sz w:val="18"/>
                <w:szCs w:val="18"/>
              </w:rPr>
              <w:t>148</w:t>
            </w:r>
          </w:p>
        </w:tc>
        <w:tc>
          <w:tcPr>
            <w:tcW w:w="59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供保</w:t>
            </w:r>
            <w:r w:rsidRPr="001B3B75">
              <w:rPr>
                <w:rFonts w:ascii="宋体" w:eastAsia="宋体" w:hAnsi="宋体" w:cs="宋体" w:hint="eastAsia"/>
                <w:sz w:val="18"/>
                <w:szCs w:val="18"/>
              </w:rPr>
              <w:lastRenderedPageBreak/>
              <w:t>要求</w:t>
            </w:r>
          </w:p>
        </w:tc>
        <w:tc>
          <w:tcPr>
            <w:tcW w:w="564"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39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★供应能力证明</w:t>
            </w:r>
          </w:p>
        </w:tc>
        <w:tc>
          <w:tcPr>
            <w:tcW w:w="1237"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13"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供应商提供供应链稳定承诺书并加盖公章，确保产</w:t>
            </w:r>
            <w:r w:rsidRPr="001B3B75">
              <w:rPr>
                <w:rFonts w:ascii="宋体" w:eastAsia="宋体" w:hAnsi="宋体" w:cs="宋体" w:hint="eastAsia"/>
                <w:sz w:val="18"/>
                <w:szCs w:val="18"/>
              </w:rPr>
              <w:lastRenderedPageBreak/>
              <w:t>品的部件在产品服务周期内稳定供货</w:t>
            </w:r>
          </w:p>
        </w:tc>
      </w:tr>
    </w:tbl>
    <w:p w:rsidR="001B3B75" w:rsidRPr="001B3B75" w:rsidRDefault="001B3B75" w:rsidP="001B3B75">
      <w:pPr>
        <w:spacing w:after="160" w:line="278" w:lineRule="auto"/>
        <w:rPr>
          <w:rFonts w:ascii="宋体" w:eastAsia="宋体" w:hAnsi="宋体" w:cs="Times New Roman"/>
          <w:sz w:val="18"/>
          <w:szCs w:val="18"/>
        </w:rPr>
      </w:pPr>
    </w:p>
    <w:p w:rsidR="001B3B75" w:rsidRPr="001B3B75" w:rsidRDefault="001B3B75" w:rsidP="001B3B75">
      <w:pPr>
        <w:spacing w:after="160" w:line="278" w:lineRule="auto"/>
        <w:rPr>
          <w:rFonts w:ascii="宋体" w:eastAsia="宋体" w:hAnsi="宋体" w:cs="Times New Roman"/>
          <w:sz w:val="18"/>
          <w:szCs w:val="18"/>
        </w:rPr>
      </w:pPr>
    </w:p>
    <w:p w:rsidR="001B3B75" w:rsidRPr="001B3B75" w:rsidRDefault="001B3B75" w:rsidP="001B3B75">
      <w:pPr>
        <w:spacing w:after="160" w:line="278" w:lineRule="auto"/>
        <w:rPr>
          <w:rFonts w:ascii="宋体" w:eastAsia="宋体" w:hAnsi="宋体" w:cs="Times New Roman"/>
          <w:sz w:val="18"/>
          <w:szCs w:val="18"/>
        </w:rPr>
      </w:pPr>
    </w:p>
    <w:p w:rsidR="001B3B75" w:rsidRPr="001B3B75" w:rsidRDefault="001B3B75" w:rsidP="001B3B75">
      <w:pPr>
        <w:spacing w:after="160" w:line="278" w:lineRule="auto"/>
        <w:rPr>
          <w:rFonts w:ascii="宋体" w:eastAsia="宋体" w:hAnsi="宋体" w:cs="Times New Roman"/>
          <w:sz w:val="18"/>
          <w:szCs w:val="18"/>
        </w:rPr>
      </w:pPr>
    </w:p>
    <w:p w:rsidR="001B3B75" w:rsidRPr="001B3B75" w:rsidRDefault="001B3B75" w:rsidP="001B3B75">
      <w:pPr>
        <w:keepNext/>
        <w:keepLines/>
        <w:spacing w:before="280" w:after="290" w:line="377" w:lineRule="auto"/>
        <w:jc w:val="left"/>
        <w:outlineLvl w:val="3"/>
        <w:rPr>
          <w:rFonts w:ascii="宋体" w:eastAsia="宋体" w:hAnsi="宋体" w:cs="宋体"/>
          <w:spacing w:val="-1"/>
          <w:sz w:val="24"/>
          <w:szCs w:val="24"/>
        </w:rPr>
      </w:pPr>
      <w:r w:rsidRPr="001B3B75">
        <w:rPr>
          <w:rFonts w:ascii="宋体" w:eastAsia="宋体" w:hAnsi="宋体" w:cs="宋体" w:hint="eastAsia"/>
          <w:spacing w:val="-1"/>
          <w:sz w:val="24"/>
          <w:szCs w:val="24"/>
        </w:rPr>
        <w:t xml:space="preserve"> 2.1.3  GPU服务器-推理</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38"/>
        <w:gridCol w:w="690"/>
        <w:gridCol w:w="720"/>
        <w:gridCol w:w="2086"/>
        <w:gridCol w:w="1248"/>
        <w:gridCol w:w="4109"/>
      </w:tblGrid>
      <w:tr w:rsidR="001B3B75" w:rsidRPr="001B3B75" w:rsidTr="001B3B75">
        <w:trPr>
          <w:trHeight w:val="90"/>
        </w:trPr>
        <w:tc>
          <w:tcPr>
            <w:tcW w:w="438" w:type="dxa"/>
            <w:tcBorders>
              <w:top w:val="single" w:sz="4" w:space="0" w:color="auto"/>
              <w:left w:val="single" w:sz="4" w:space="0" w:color="auto"/>
              <w:bottom w:val="single" w:sz="4" w:space="0" w:color="auto"/>
              <w:right w:val="single" w:sz="4" w:space="0" w:color="auto"/>
            </w:tcBorders>
            <w:shd w:val="clear" w:color="auto" w:fill="E7E6E6"/>
            <w:vAlign w:val="center"/>
          </w:tcPr>
          <w:p w:rsidR="001B3B75" w:rsidRPr="001B3B75" w:rsidRDefault="001B3B75" w:rsidP="001B3B75">
            <w:pPr>
              <w:spacing w:after="160" w:line="278" w:lineRule="auto"/>
              <w:jc w:val="center"/>
              <w:rPr>
                <w:rFonts w:ascii="宋体" w:eastAsia="宋体" w:hAnsi="宋体" w:cs="宋体"/>
                <w:b/>
                <w:sz w:val="18"/>
                <w:szCs w:val="18"/>
              </w:rPr>
            </w:pPr>
            <w:r w:rsidRPr="001B3B75">
              <w:rPr>
                <w:rFonts w:ascii="宋体" w:eastAsia="宋体" w:hAnsi="宋体" w:cs="宋体" w:hint="eastAsia"/>
                <w:b/>
                <w:sz w:val="18"/>
                <w:szCs w:val="18"/>
              </w:rPr>
              <w:t>序号</w:t>
            </w:r>
          </w:p>
        </w:tc>
        <w:tc>
          <w:tcPr>
            <w:tcW w:w="690" w:type="dxa"/>
            <w:tcBorders>
              <w:top w:val="single" w:sz="4" w:space="0" w:color="auto"/>
              <w:left w:val="single" w:sz="4" w:space="0" w:color="auto"/>
              <w:bottom w:val="single" w:sz="4" w:space="0" w:color="auto"/>
              <w:right w:val="single" w:sz="4" w:space="0" w:color="auto"/>
            </w:tcBorders>
            <w:shd w:val="clear" w:color="auto" w:fill="E7E6E6"/>
            <w:vAlign w:val="center"/>
          </w:tcPr>
          <w:p w:rsidR="001B3B75" w:rsidRPr="001B3B75" w:rsidRDefault="001B3B75" w:rsidP="001B3B75">
            <w:pPr>
              <w:spacing w:after="160" w:line="278" w:lineRule="auto"/>
              <w:jc w:val="center"/>
              <w:rPr>
                <w:rFonts w:ascii="宋体" w:eastAsia="宋体" w:hAnsi="宋体" w:cs="宋体"/>
                <w:b/>
                <w:sz w:val="18"/>
                <w:szCs w:val="18"/>
              </w:rPr>
            </w:pPr>
            <w:r w:rsidRPr="001B3B75">
              <w:rPr>
                <w:rFonts w:ascii="宋体" w:eastAsia="宋体" w:hAnsi="宋体" w:cs="宋体" w:hint="eastAsia"/>
                <w:b/>
                <w:sz w:val="18"/>
                <w:szCs w:val="18"/>
              </w:rPr>
              <w:t>指标分类</w:t>
            </w:r>
          </w:p>
        </w:tc>
        <w:tc>
          <w:tcPr>
            <w:tcW w:w="720" w:type="dxa"/>
            <w:tcBorders>
              <w:top w:val="single" w:sz="4" w:space="0" w:color="auto"/>
              <w:left w:val="single" w:sz="4" w:space="0" w:color="auto"/>
              <w:bottom w:val="single" w:sz="4" w:space="0" w:color="auto"/>
              <w:right w:val="single" w:sz="4" w:space="0" w:color="auto"/>
            </w:tcBorders>
            <w:shd w:val="clear" w:color="auto" w:fill="E7E6E6"/>
            <w:vAlign w:val="center"/>
          </w:tcPr>
          <w:p w:rsidR="001B3B75" w:rsidRPr="001B3B75" w:rsidRDefault="001B3B75" w:rsidP="001B3B75">
            <w:pPr>
              <w:spacing w:after="160" w:line="278" w:lineRule="auto"/>
              <w:jc w:val="center"/>
              <w:rPr>
                <w:rFonts w:ascii="宋体" w:eastAsia="宋体" w:hAnsi="宋体" w:cs="宋体"/>
                <w:b/>
                <w:sz w:val="18"/>
                <w:szCs w:val="18"/>
              </w:rPr>
            </w:pPr>
            <w:r w:rsidRPr="001B3B75">
              <w:rPr>
                <w:rFonts w:ascii="宋体" w:eastAsia="宋体" w:hAnsi="宋体" w:cs="宋体" w:hint="eastAsia"/>
                <w:b/>
                <w:sz w:val="18"/>
                <w:szCs w:val="18"/>
              </w:rPr>
              <w:t>一级指标</w:t>
            </w:r>
          </w:p>
        </w:tc>
        <w:tc>
          <w:tcPr>
            <w:tcW w:w="2086" w:type="dxa"/>
            <w:tcBorders>
              <w:top w:val="single" w:sz="4" w:space="0" w:color="auto"/>
              <w:left w:val="single" w:sz="4" w:space="0" w:color="auto"/>
              <w:bottom w:val="single" w:sz="4" w:space="0" w:color="auto"/>
              <w:right w:val="single" w:sz="4" w:space="0" w:color="auto"/>
            </w:tcBorders>
            <w:shd w:val="clear" w:color="auto" w:fill="E7E6E6"/>
            <w:vAlign w:val="center"/>
          </w:tcPr>
          <w:p w:rsidR="001B3B75" w:rsidRPr="001B3B75" w:rsidRDefault="001B3B75" w:rsidP="001B3B75">
            <w:pPr>
              <w:spacing w:after="160" w:line="278" w:lineRule="auto"/>
              <w:jc w:val="center"/>
              <w:rPr>
                <w:rFonts w:ascii="宋体" w:eastAsia="宋体" w:hAnsi="宋体" w:cs="宋体"/>
                <w:b/>
                <w:sz w:val="18"/>
                <w:szCs w:val="18"/>
              </w:rPr>
            </w:pPr>
            <w:r w:rsidRPr="001B3B75">
              <w:rPr>
                <w:rFonts w:ascii="宋体" w:eastAsia="宋体" w:hAnsi="宋体" w:cs="宋体" w:hint="eastAsia"/>
                <w:b/>
                <w:sz w:val="18"/>
                <w:szCs w:val="18"/>
              </w:rPr>
              <w:t>二级指标</w:t>
            </w:r>
          </w:p>
        </w:tc>
        <w:tc>
          <w:tcPr>
            <w:tcW w:w="1248" w:type="dxa"/>
            <w:tcBorders>
              <w:top w:val="single" w:sz="4" w:space="0" w:color="auto"/>
              <w:left w:val="single" w:sz="4" w:space="0" w:color="auto"/>
              <w:bottom w:val="single" w:sz="4" w:space="0" w:color="auto"/>
              <w:right w:val="single" w:sz="4" w:space="0" w:color="auto"/>
            </w:tcBorders>
            <w:shd w:val="clear" w:color="auto" w:fill="E7E6E6"/>
            <w:vAlign w:val="center"/>
          </w:tcPr>
          <w:p w:rsidR="001B3B75" w:rsidRPr="001B3B75" w:rsidRDefault="001B3B75" w:rsidP="001B3B75">
            <w:pPr>
              <w:spacing w:after="160" w:line="278" w:lineRule="auto"/>
              <w:jc w:val="center"/>
              <w:rPr>
                <w:rFonts w:ascii="宋体" w:eastAsia="宋体" w:hAnsi="宋体" w:cs="宋体"/>
                <w:b/>
                <w:sz w:val="18"/>
                <w:szCs w:val="18"/>
              </w:rPr>
            </w:pPr>
            <w:r w:rsidRPr="001B3B75">
              <w:rPr>
                <w:rFonts w:ascii="宋体" w:eastAsia="宋体" w:hAnsi="宋体" w:cs="宋体" w:hint="eastAsia"/>
                <w:b/>
                <w:sz w:val="18"/>
                <w:szCs w:val="18"/>
              </w:rPr>
              <w:t>是否可以作为评分因素</w:t>
            </w:r>
          </w:p>
        </w:tc>
        <w:tc>
          <w:tcPr>
            <w:tcW w:w="4109" w:type="dxa"/>
            <w:tcBorders>
              <w:top w:val="single" w:sz="4" w:space="0" w:color="auto"/>
              <w:left w:val="single" w:sz="4" w:space="0" w:color="auto"/>
              <w:bottom w:val="single" w:sz="4" w:space="0" w:color="auto"/>
              <w:right w:val="single" w:sz="4" w:space="0" w:color="auto"/>
            </w:tcBorders>
            <w:shd w:val="clear" w:color="auto" w:fill="E7E6E6"/>
            <w:vAlign w:val="center"/>
          </w:tcPr>
          <w:p w:rsidR="001B3B75" w:rsidRPr="001B3B75" w:rsidRDefault="001B3B75" w:rsidP="001B3B75">
            <w:pPr>
              <w:spacing w:after="160" w:line="278" w:lineRule="auto"/>
              <w:jc w:val="center"/>
              <w:rPr>
                <w:rFonts w:ascii="宋体" w:eastAsia="宋体" w:hAnsi="宋体" w:cs="宋体"/>
                <w:b/>
                <w:sz w:val="18"/>
                <w:szCs w:val="18"/>
              </w:rPr>
            </w:pPr>
            <w:r w:rsidRPr="001B3B75">
              <w:rPr>
                <w:rFonts w:ascii="宋体" w:eastAsia="宋体" w:hAnsi="宋体" w:cs="宋体" w:hint="eastAsia"/>
                <w:b/>
                <w:sz w:val="18"/>
                <w:szCs w:val="18"/>
              </w:rPr>
              <w:t>指标要求</w:t>
            </w:r>
          </w:p>
        </w:tc>
      </w:tr>
      <w:tr w:rsidR="001B3B75" w:rsidRPr="001B3B75" w:rsidTr="00D9009A">
        <w:trPr>
          <w:trHeight w:val="459"/>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CPU规格</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★CPU信息</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left"/>
              <w:rPr>
                <w:rFonts w:ascii="宋体" w:eastAsia="宋体" w:hAnsi="宋体" w:cs="宋体"/>
                <w:bCs/>
                <w:sz w:val="18"/>
                <w:szCs w:val="18"/>
              </w:rPr>
            </w:pPr>
            <w:r w:rsidRPr="001B3B75">
              <w:rPr>
                <w:rFonts w:ascii="宋体" w:eastAsia="宋体" w:hAnsi="宋体" w:cs="宋体" w:hint="eastAsia"/>
                <w:sz w:val="18"/>
                <w:szCs w:val="18"/>
              </w:rPr>
              <w:t>供应商给出CPU信息，包含CPU型号、物理核心数、主频、末级缓存容量、线程数、热设计功耗及支持内存的最高速率、通道数和位宽。</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#C</w:t>
            </w:r>
            <w:r w:rsidRPr="001B3B75">
              <w:rPr>
                <w:rFonts w:ascii="宋体" w:eastAsia="宋体" w:hAnsi="宋体" w:cs="宋体"/>
                <w:bCs/>
                <w:sz w:val="18"/>
                <w:szCs w:val="18"/>
              </w:rPr>
              <w:t>PU</w:t>
            </w:r>
            <w:r w:rsidRPr="001B3B75">
              <w:rPr>
                <w:rFonts w:ascii="宋体" w:eastAsia="宋体" w:hAnsi="宋体" w:cs="宋体" w:hint="eastAsia"/>
                <w:bCs/>
                <w:sz w:val="18"/>
                <w:szCs w:val="18"/>
              </w:rPr>
              <w:t>数量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实配≥4颗。</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需提供官网或产品彩页或技术白皮书截图证明</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bCs/>
                <w:sz w:val="18"/>
                <w:szCs w:val="18"/>
              </w:rPr>
              <w:t>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主板规格</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★主板支持的CPU和内存情况</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供应商给出主板支持的CPU和内存的型号数量</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bCs/>
                <w:sz w:val="18"/>
                <w:szCs w:val="18"/>
              </w:rPr>
              <w:t>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★主板内存槽数量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非板载内存的可扩展插槽数量应不少于</w:t>
            </w:r>
            <w:r w:rsidRPr="001B3B75">
              <w:rPr>
                <w:rFonts w:ascii="宋体" w:eastAsia="宋体" w:hAnsi="宋体" w:cs="宋体"/>
                <w:bCs/>
                <w:sz w:val="18"/>
                <w:szCs w:val="18"/>
              </w:rPr>
              <w:t>16</w:t>
            </w:r>
            <w:r w:rsidRPr="001B3B75">
              <w:rPr>
                <w:rFonts w:ascii="宋体" w:eastAsia="宋体" w:hAnsi="宋体" w:cs="宋体" w:hint="eastAsia"/>
                <w:bCs/>
                <w:sz w:val="18"/>
                <w:szCs w:val="18"/>
              </w:rPr>
              <w:t>个</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bCs/>
                <w:sz w:val="18"/>
                <w:szCs w:val="18"/>
              </w:rPr>
              <w:t>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★主板存储接口</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至少支持SATA、SAS、M.2、U.2等存储接口中的1种</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bCs/>
                <w:sz w:val="18"/>
                <w:szCs w:val="18"/>
              </w:rPr>
              <w:t>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★PCIe插槽接口</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符合PCIe3.0或以上的高速串行计算机扩展总线标准，PCIe的接口速率与位宽需保证向下兼容</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bCs/>
                <w:sz w:val="18"/>
                <w:szCs w:val="18"/>
              </w:rPr>
              <w:t>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★主板PCIe插槽数量及规格</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a)高度大于1U双路或以上服务器支持PCIe插槽或接口应不少于5个；</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b)单路服务器PCIe插槽或接口应不少于4个，可通</w:t>
            </w:r>
            <w:r w:rsidRPr="001B3B75">
              <w:rPr>
                <w:rFonts w:ascii="宋体" w:eastAsia="宋体" w:hAnsi="宋体" w:cs="宋体" w:hint="eastAsia"/>
                <w:bCs/>
                <w:sz w:val="18"/>
                <w:szCs w:val="18"/>
              </w:rPr>
              <w:lastRenderedPageBreak/>
              <w:t>过扩展卡进行插槽扩展</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bCs/>
                <w:sz w:val="18"/>
                <w:szCs w:val="18"/>
              </w:rPr>
              <w:lastRenderedPageBreak/>
              <w:t>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特殊孔位</w:t>
            </w:r>
          </w:p>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及接口</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a)服务器机箱内主板可根据用户实际使用需求支持安装多功能导入装置板卡，机箱内需预留多功能导入装置板卡安装位置，容量不小于55mm×45mm×15mm（长×宽×高，单位毫米）；</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b)服务器主板可根据用户实际使用需求预留满足USB2.0 或USB3.0 数据传输规范的接口，工作电压5V，采用USB2.0 时，最大过电流应不小于0.5A，采用USB3.0 时，最大过电流应不小于1A</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bCs/>
                <w:sz w:val="18"/>
                <w:szCs w:val="18"/>
              </w:rPr>
              <w:t>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板载网络接口</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若支持板载网络接口应不少于</w:t>
            </w:r>
            <w:r w:rsidRPr="001B3B75">
              <w:rPr>
                <w:rFonts w:ascii="宋体" w:eastAsia="宋体" w:hAnsi="宋体" w:cs="宋体"/>
                <w:bCs/>
                <w:sz w:val="18"/>
                <w:szCs w:val="18"/>
              </w:rPr>
              <w:t>1</w:t>
            </w:r>
            <w:r w:rsidRPr="001B3B75">
              <w:rPr>
                <w:rFonts w:ascii="宋体" w:eastAsia="宋体" w:hAnsi="宋体" w:cs="宋体" w:hint="eastAsia"/>
                <w:bCs/>
                <w:sz w:val="18"/>
                <w:szCs w:val="18"/>
              </w:rPr>
              <w:t xml:space="preserve"> 个1GE 网口</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bCs/>
                <w:sz w:val="18"/>
                <w:szCs w:val="18"/>
              </w:rPr>
              <w:t>10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主板O</w:t>
            </w:r>
            <w:r w:rsidRPr="001B3B75">
              <w:rPr>
                <w:rFonts w:ascii="宋体" w:eastAsia="宋体" w:hAnsi="宋体" w:cs="宋体"/>
                <w:bCs/>
                <w:sz w:val="18"/>
                <w:szCs w:val="18"/>
              </w:rPr>
              <w:t>CP</w:t>
            </w:r>
            <w:r w:rsidRPr="001B3B75">
              <w:rPr>
                <w:rFonts w:ascii="宋体" w:eastAsia="宋体" w:hAnsi="宋体" w:cs="宋体" w:hint="eastAsia"/>
                <w:bCs/>
                <w:sz w:val="18"/>
                <w:szCs w:val="18"/>
              </w:rPr>
              <w:t>插槽数量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若支持OCP2.0 及以上插槽数量不少于1 个</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w:t>
            </w:r>
            <w:r w:rsidRPr="001B3B75">
              <w:rPr>
                <w:rFonts w:ascii="宋体" w:eastAsia="宋体" w:hAnsi="宋体" w:cs="宋体"/>
                <w:bCs/>
                <w:sz w:val="18"/>
                <w:szCs w:val="18"/>
              </w:rPr>
              <w:t>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内存规格</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★内存数量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w:t>
            </w:r>
            <w:r w:rsidRPr="001B3B75">
              <w:rPr>
                <w:rFonts w:ascii="宋体" w:eastAsia="宋体" w:hAnsi="宋体" w:cs="宋体"/>
                <w:bCs/>
                <w:sz w:val="18"/>
                <w:szCs w:val="18"/>
              </w:rPr>
              <w:t>16</w:t>
            </w:r>
            <w:r w:rsidRPr="001B3B75">
              <w:rPr>
                <w:rFonts w:ascii="宋体" w:eastAsia="宋体" w:hAnsi="宋体" w:cs="宋体" w:hint="eastAsia"/>
                <w:bCs/>
                <w:sz w:val="18"/>
                <w:szCs w:val="18"/>
              </w:rPr>
              <w:t>个</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w:t>
            </w:r>
            <w:r w:rsidRPr="001B3B75">
              <w:rPr>
                <w:rFonts w:ascii="宋体" w:eastAsia="宋体" w:hAnsi="宋体" w:cs="宋体"/>
                <w:bCs/>
                <w:sz w:val="18"/>
                <w:szCs w:val="18"/>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★内存规格</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w:t>
            </w:r>
            <w:r w:rsidRPr="001B3B75">
              <w:rPr>
                <w:rFonts w:ascii="宋体" w:eastAsia="宋体" w:hAnsi="宋体" w:cs="宋体"/>
                <w:bCs/>
                <w:sz w:val="18"/>
                <w:szCs w:val="18"/>
              </w:rPr>
              <w:t>32GB</w:t>
            </w:r>
            <w:r w:rsidRPr="001B3B75">
              <w:rPr>
                <w:rFonts w:ascii="宋体" w:eastAsia="宋体" w:hAnsi="宋体" w:cs="宋体" w:hint="eastAsia"/>
                <w:bCs/>
                <w:sz w:val="18"/>
                <w:szCs w:val="18"/>
              </w:rPr>
              <w:t xml:space="preserve"> DDR4</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w:t>
            </w:r>
            <w:r w:rsidRPr="001B3B75">
              <w:rPr>
                <w:rFonts w:ascii="宋体" w:eastAsia="宋体" w:hAnsi="宋体" w:cs="宋体"/>
                <w:bCs/>
                <w:sz w:val="18"/>
                <w:szCs w:val="18"/>
              </w:rPr>
              <w:t>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★内存通道</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支持多个内存接口通道，每个通道可支持1DPC或2DPC，当支持2DPC时，印制电路板上应具备插槽的序号标识，具体通道数应在随机文件中明确</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w:t>
            </w:r>
            <w:r w:rsidRPr="001B3B75">
              <w:rPr>
                <w:rFonts w:ascii="宋体" w:eastAsia="宋体" w:hAnsi="宋体" w:cs="宋体"/>
                <w:bCs/>
                <w:sz w:val="18"/>
                <w:szCs w:val="18"/>
              </w:rPr>
              <w:t>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存储规格</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硬盘类型</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供应商给出服务器支持硬磁盘和固态盘类型及规格</w:t>
            </w:r>
          </w:p>
          <w:p w:rsidR="001B3B75" w:rsidRPr="001B3B75" w:rsidRDefault="001B3B75" w:rsidP="001B3B75">
            <w:pPr>
              <w:spacing w:after="160" w:line="360" w:lineRule="auto"/>
              <w:rPr>
                <w:rFonts w:ascii="宋体" w:eastAsia="宋体" w:hAnsi="宋体" w:cs="宋体"/>
                <w:bCs/>
                <w:sz w:val="18"/>
                <w:szCs w:val="18"/>
              </w:rPr>
            </w:pP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w:t>
            </w:r>
            <w:r w:rsidRPr="001B3B75">
              <w:rPr>
                <w:rFonts w:ascii="宋体" w:eastAsia="宋体" w:hAnsi="宋体" w:cs="宋体"/>
                <w:bCs/>
                <w:sz w:val="18"/>
                <w:szCs w:val="18"/>
              </w:rPr>
              <w:t>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★硬磁盘实配容量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服务器产品至少要配备一款存储设</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备 a)若配备硬磁盘， 服务器提供的实配硬磁盘可用容量应不小于 600GB（本项目不涉及）</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lastRenderedPageBreak/>
              <w:t>b)配备固态盘， 实配SSD固态硬盘可用容量不小于 480GB， NVMe SSD容量不小于3.84TB</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lastRenderedPageBreak/>
              <w:t>1</w:t>
            </w:r>
            <w:r w:rsidRPr="001B3B75">
              <w:rPr>
                <w:rFonts w:ascii="宋体" w:eastAsia="宋体" w:hAnsi="宋体" w:cs="宋体"/>
                <w:bCs/>
                <w:sz w:val="18"/>
                <w:szCs w:val="18"/>
              </w:rPr>
              <w:t>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硬盘接口类型</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a)若配备硬磁盘，应提供SAS 3.0或SATA 3.0 及以上接口；</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b)若配备固态盘，应提供至少1 种类型固态盘接口，如UFS、SATA、PCIe等</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w:t>
            </w:r>
            <w:r w:rsidRPr="001B3B75">
              <w:rPr>
                <w:rFonts w:ascii="宋体" w:eastAsia="宋体" w:hAnsi="宋体" w:cs="宋体"/>
                <w:bCs/>
                <w:sz w:val="18"/>
                <w:szCs w:val="18"/>
              </w:rPr>
              <w:t>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★硬盘实配数量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a)若配备硬磁盘， 服务器提供的实配硬磁盘数量应不小于 2 块， 可实现互为备份；（本项目不涉及）</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b)配备固态盘， 实配盘数应不小于</w:t>
            </w:r>
            <w:r w:rsidRPr="001B3B75">
              <w:rPr>
                <w:rFonts w:ascii="宋体" w:eastAsia="宋体" w:hAnsi="宋体" w:cs="宋体"/>
                <w:bCs/>
                <w:sz w:val="18"/>
                <w:szCs w:val="18"/>
              </w:rPr>
              <w:t>2块480GB SSD硬盘，配备不小于2块3.84TB的NVMe硬盘</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w:t>
            </w:r>
            <w:r w:rsidRPr="001B3B75">
              <w:rPr>
                <w:rFonts w:ascii="宋体" w:eastAsia="宋体" w:hAnsi="宋体" w:cs="宋体"/>
                <w:bCs/>
                <w:sz w:val="18"/>
                <w:szCs w:val="18"/>
              </w:rPr>
              <w:t>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★硬盘插槽数量及规格</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a)供应商应给出配置的硬盘尺寸，如2.5英寸、3.5英寸硬磁盘；</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b)机箱高度为2U服务器可支持的硬盘数量应不少于8块，机箱高度为1U的服务器可支持的硬盘数量应不少于4块。</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c)存储型服务器可支持硬盘数量应不少于24块</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w:t>
            </w:r>
            <w:r w:rsidRPr="001B3B75">
              <w:rPr>
                <w:rFonts w:ascii="宋体" w:eastAsia="宋体" w:hAnsi="宋体" w:cs="宋体"/>
                <w:bCs/>
                <w:sz w:val="18"/>
                <w:szCs w:val="18"/>
              </w:rPr>
              <w:t>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硬盘其他参数要求</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a)机械硬盘准备时间应不大于30s；侧面固定螺丝孔数量可为4 孔或6孔；工作状态环境温度应满足5℃~55℃，其它参数应符合GB/T 12628的相关规定；</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b)若服务器支持固态盘，固态盘符合SJ/T 11654 相关规定</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bCs/>
                <w:sz w:val="18"/>
                <w:szCs w:val="18"/>
              </w:rPr>
              <w:t>20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R</w:t>
            </w:r>
            <w:r w:rsidRPr="001B3B75">
              <w:rPr>
                <w:rFonts w:ascii="宋体" w:eastAsia="宋体" w:hAnsi="宋体" w:cs="宋体"/>
                <w:bCs/>
                <w:sz w:val="18"/>
                <w:szCs w:val="18"/>
              </w:rPr>
              <w:t>AID</w:t>
            </w:r>
            <w:r w:rsidRPr="001B3B75">
              <w:rPr>
                <w:rFonts w:ascii="宋体" w:eastAsia="宋体" w:hAnsi="宋体" w:cs="宋体" w:hint="eastAsia"/>
                <w:bCs/>
                <w:sz w:val="18"/>
                <w:szCs w:val="18"/>
              </w:rPr>
              <w:t>卡规格（若支持R</w:t>
            </w:r>
            <w:r w:rsidRPr="001B3B75">
              <w:rPr>
                <w:rFonts w:ascii="宋体" w:eastAsia="宋体" w:hAnsi="宋体" w:cs="宋体"/>
                <w:bCs/>
                <w:sz w:val="18"/>
                <w:szCs w:val="18"/>
              </w:rPr>
              <w:t>AID</w:t>
            </w:r>
            <w:r w:rsidRPr="001B3B75">
              <w:rPr>
                <w:rFonts w:ascii="宋体" w:eastAsia="宋体" w:hAnsi="宋体" w:cs="宋体" w:hint="eastAsia"/>
                <w:bCs/>
                <w:sz w:val="18"/>
                <w:szCs w:val="18"/>
              </w:rPr>
              <w:lastRenderedPageBreak/>
              <w:t>卡）</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lastRenderedPageBreak/>
              <w:t>R</w:t>
            </w:r>
            <w:r w:rsidRPr="001B3B75">
              <w:rPr>
                <w:rFonts w:ascii="宋体" w:eastAsia="宋体" w:hAnsi="宋体" w:cs="宋体"/>
                <w:bCs/>
                <w:sz w:val="18"/>
                <w:szCs w:val="18"/>
              </w:rPr>
              <w:t>AID</w:t>
            </w:r>
            <w:r w:rsidRPr="001B3B75">
              <w:rPr>
                <w:rFonts w:ascii="宋体" w:eastAsia="宋体" w:hAnsi="宋体" w:cs="宋体" w:hint="eastAsia"/>
                <w:bCs/>
                <w:sz w:val="18"/>
                <w:szCs w:val="18"/>
              </w:rPr>
              <w:t>卡支持的S</w:t>
            </w:r>
            <w:r w:rsidRPr="001B3B75">
              <w:rPr>
                <w:rFonts w:ascii="宋体" w:eastAsia="宋体" w:hAnsi="宋体" w:cs="宋体"/>
                <w:bCs/>
                <w:sz w:val="18"/>
                <w:szCs w:val="18"/>
              </w:rPr>
              <w:t>AS</w:t>
            </w:r>
            <w:r w:rsidRPr="001B3B75">
              <w:rPr>
                <w:rFonts w:ascii="宋体" w:eastAsia="宋体" w:hAnsi="宋体" w:cs="宋体" w:hint="eastAsia"/>
                <w:bCs/>
                <w:sz w:val="18"/>
                <w:szCs w:val="18"/>
              </w:rPr>
              <w:t>接口数</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≥8</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2</w:t>
            </w:r>
            <w:r w:rsidRPr="001B3B75">
              <w:rPr>
                <w:rFonts w:ascii="宋体" w:eastAsia="宋体" w:hAnsi="宋体" w:cs="宋体"/>
                <w:bCs/>
                <w:sz w:val="18"/>
                <w:szCs w:val="18"/>
              </w:rPr>
              <w:t>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S</w:t>
            </w:r>
            <w:r w:rsidRPr="001B3B75">
              <w:rPr>
                <w:rFonts w:ascii="宋体" w:eastAsia="宋体" w:hAnsi="宋体" w:cs="宋体"/>
                <w:bCs/>
                <w:sz w:val="18"/>
                <w:szCs w:val="18"/>
              </w:rPr>
              <w:t>AS</w:t>
            </w:r>
            <w:r w:rsidRPr="001B3B75">
              <w:rPr>
                <w:rFonts w:ascii="宋体" w:eastAsia="宋体" w:hAnsi="宋体" w:cs="宋体" w:hint="eastAsia"/>
                <w:bCs/>
                <w:sz w:val="18"/>
                <w:szCs w:val="18"/>
              </w:rPr>
              <w:t>直通卡规格（若支持S</w:t>
            </w:r>
            <w:r w:rsidRPr="001B3B75">
              <w:rPr>
                <w:rFonts w:ascii="宋体" w:eastAsia="宋体" w:hAnsi="宋体" w:cs="宋体"/>
                <w:bCs/>
                <w:sz w:val="18"/>
                <w:szCs w:val="18"/>
              </w:rPr>
              <w:t>AS</w:t>
            </w:r>
            <w:r w:rsidRPr="001B3B75">
              <w:rPr>
                <w:rFonts w:ascii="宋体" w:eastAsia="宋体" w:hAnsi="宋体" w:cs="宋体" w:hint="eastAsia"/>
                <w:bCs/>
                <w:sz w:val="18"/>
                <w:szCs w:val="18"/>
              </w:rPr>
              <w:t>直通卡）</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S</w:t>
            </w:r>
            <w:r w:rsidRPr="001B3B75">
              <w:rPr>
                <w:rFonts w:ascii="宋体" w:eastAsia="宋体" w:hAnsi="宋体" w:cs="宋体"/>
                <w:bCs/>
                <w:sz w:val="18"/>
                <w:szCs w:val="18"/>
              </w:rPr>
              <w:t>AS</w:t>
            </w:r>
            <w:r w:rsidRPr="001B3B75">
              <w:rPr>
                <w:rFonts w:ascii="宋体" w:eastAsia="宋体" w:hAnsi="宋体" w:cs="宋体" w:hint="eastAsia"/>
                <w:bCs/>
                <w:sz w:val="18"/>
                <w:szCs w:val="18"/>
              </w:rPr>
              <w:t>直通卡S</w:t>
            </w:r>
            <w:r w:rsidRPr="001B3B75">
              <w:rPr>
                <w:rFonts w:ascii="宋体" w:eastAsia="宋体" w:hAnsi="宋体" w:cs="宋体"/>
                <w:bCs/>
                <w:sz w:val="18"/>
                <w:szCs w:val="18"/>
              </w:rPr>
              <w:t>AS</w:t>
            </w:r>
            <w:r w:rsidRPr="001B3B75">
              <w:rPr>
                <w:rFonts w:ascii="宋体" w:eastAsia="宋体" w:hAnsi="宋体" w:cs="宋体" w:hint="eastAsia"/>
                <w:bCs/>
                <w:sz w:val="18"/>
                <w:szCs w:val="18"/>
              </w:rPr>
              <w:t>接口数量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≥0</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2</w:t>
            </w:r>
            <w:r w:rsidRPr="001B3B75">
              <w:rPr>
                <w:rFonts w:ascii="宋体" w:eastAsia="宋体" w:hAnsi="宋体" w:cs="宋体"/>
                <w:bCs/>
                <w:sz w:val="18"/>
                <w:szCs w:val="18"/>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bCs/>
                <w:sz w:val="18"/>
                <w:szCs w:val="18"/>
              </w:rPr>
              <w:t>HBA</w:t>
            </w:r>
            <w:r w:rsidRPr="001B3B75">
              <w:rPr>
                <w:rFonts w:ascii="宋体" w:eastAsia="宋体" w:hAnsi="宋体" w:cs="宋体" w:hint="eastAsia"/>
                <w:bCs/>
                <w:sz w:val="18"/>
                <w:szCs w:val="18"/>
              </w:rPr>
              <w:t>直通卡规格（若支持H</w:t>
            </w:r>
            <w:r w:rsidRPr="001B3B75">
              <w:rPr>
                <w:rFonts w:ascii="宋体" w:eastAsia="宋体" w:hAnsi="宋体" w:cs="宋体"/>
                <w:bCs/>
                <w:sz w:val="18"/>
                <w:szCs w:val="18"/>
              </w:rPr>
              <w:t>BA</w:t>
            </w:r>
            <w:r w:rsidRPr="001B3B75">
              <w:rPr>
                <w:rFonts w:ascii="宋体" w:eastAsia="宋体" w:hAnsi="宋体" w:cs="宋体" w:hint="eastAsia"/>
                <w:bCs/>
                <w:sz w:val="18"/>
                <w:szCs w:val="18"/>
              </w:rPr>
              <w:t>直通卡）</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bCs/>
                <w:sz w:val="18"/>
                <w:szCs w:val="18"/>
              </w:rPr>
              <w:t>HBA</w:t>
            </w:r>
            <w:r w:rsidRPr="001B3B75">
              <w:rPr>
                <w:rFonts w:ascii="宋体" w:eastAsia="宋体" w:hAnsi="宋体" w:cs="宋体" w:hint="eastAsia"/>
                <w:bCs/>
                <w:sz w:val="18"/>
                <w:szCs w:val="18"/>
              </w:rPr>
              <w:t>卡端口数量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≥0</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2</w:t>
            </w:r>
            <w:r w:rsidRPr="001B3B75">
              <w:rPr>
                <w:rFonts w:ascii="宋体" w:eastAsia="宋体" w:hAnsi="宋体" w:cs="宋体"/>
                <w:bCs/>
                <w:sz w:val="18"/>
                <w:szCs w:val="18"/>
              </w:rPr>
              <w:t>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网络规格</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★网口速率和数量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配备网口数量不少于10个，其中25GE速率光口数量不少于2个（满配25GE光模块），200GE速率光口数量不少于8个（满配200GE光模块）</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2</w:t>
            </w:r>
            <w:r w:rsidRPr="001B3B75">
              <w:rPr>
                <w:rFonts w:ascii="宋体" w:eastAsia="宋体" w:hAnsi="宋体" w:cs="宋体"/>
                <w:bCs/>
                <w:sz w:val="18"/>
                <w:szCs w:val="18"/>
              </w:rPr>
              <w:t>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存储型服务器网口速率和数量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存储型服务器1GE 网口数量不少于2 个，10GE 以上网口数量不少于2个</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2</w:t>
            </w:r>
            <w:r w:rsidRPr="001B3B75">
              <w:rPr>
                <w:rFonts w:ascii="宋体" w:eastAsia="宋体" w:hAnsi="宋体" w:cs="宋体"/>
                <w:bCs/>
                <w:sz w:val="18"/>
                <w:szCs w:val="18"/>
              </w:rPr>
              <w:t>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独立网卡网口数量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若配备独立网卡，独立网卡网口数量≥</w:t>
            </w:r>
            <w:r w:rsidRPr="001B3B75">
              <w:rPr>
                <w:rFonts w:ascii="宋体" w:eastAsia="宋体" w:hAnsi="宋体" w:cs="宋体"/>
                <w:bCs/>
                <w:sz w:val="18"/>
                <w:szCs w:val="18"/>
              </w:rPr>
              <w:t>2</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2</w:t>
            </w:r>
            <w:r w:rsidRPr="001B3B75">
              <w:rPr>
                <w:rFonts w:ascii="宋体" w:eastAsia="宋体" w:hAnsi="宋体" w:cs="宋体"/>
                <w:bCs/>
                <w:sz w:val="18"/>
                <w:szCs w:val="18"/>
              </w:rPr>
              <w:t>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独立网卡接口类型</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支持RJ45/QSFP/SFP 等</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2</w:t>
            </w:r>
            <w:r w:rsidRPr="001B3B75">
              <w:rPr>
                <w:rFonts w:ascii="宋体" w:eastAsia="宋体" w:hAnsi="宋体" w:cs="宋体"/>
                <w:bCs/>
                <w:sz w:val="18"/>
                <w:szCs w:val="18"/>
              </w:rPr>
              <w:t>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板载网卡接口类型</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支持RJ45/QSFP/SFP 等</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2</w:t>
            </w:r>
            <w:r w:rsidRPr="001B3B75">
              <w:rPr>
                <w:rFonts w:ascii="宋体" w:eastAsia="宋体" w:hAnsi="宋体" w:cs="宋体"/>
                <w:bCs/>
                <w:sz w:val="18"/>
                <w:szCs w:val="18"/>
              </w:rPr>
              <w:t>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外部接口规格</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★显示接口</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显示接口类型应不少于1种，如：VGA、DP、HDMI等</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lastRenderedPageBreak/>
              <w:t>2</w:t>
            </w:r>
            <w:r w:rsidRPr="001B3B75">
              <w:rPr>
                <w:rFonts w:ascii="宋体" w:eastAsia="宋体" w:hAnsi="宋体" w:cs="宋体"/>
                <w:bCs/>
                <w:sz w:val="18"/>
                <w:szCs w:val="18"/>
              </w:rPr>
              <w:t>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★USB接口</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配备USB接口，如USB2.0、USB3.0等</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bCs/>
                <w:sz w:val="18"/>
                <w:szCs w:val="18"/>
              </w:rPr>
              <w:t>30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特殊接口及孔位</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前面板预留1 个专用USB 母座接口孔位</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3</w:t>
            </w:r>
            <w:r w:rsidRPr="001B3B75">
              <w:rPr>
                <w:rFonts w:ascii="宋体" w:eastAsia="宋体" w:hAnsi="宋体" w:cs="宋体"/>
                <w:bCs/>
                <w:sz w:val="18"/>
                <w:szCs w:val="18"/>
              </w:rPr>
              <w:t>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其他接口</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a) 串口数量不少于1 个，并可实现GB/T 6107 或GB/T 26803.</w:t>
            </w:r>
            <w:r w:rsidRPr="001B3B75">
              <w:rPr>
                <w:rFonts w:ascii="宋体" w:eastAsia="宋体" w:hAnsi="宋体" w:cs="宋体"/>
                <w:bCs/>
                <w:sz w:val="18"/>
                <w:szCs w:val="18"/>
              </w:rPr>
              <w:t xml:space="preserve">2 </w:t>
            </w:r>
            <w:r w:rsidRPr="001B3B75">
              <w:rPr>
                <w:rFonts w:ascii="宋体" w:eastAsia="宋体" w:hAnsi="宋体" w:cs="宋体" w:hint="eastAsia"/>
                <w:bCs/>
                <w:sz w:val="18"/>
                <w:szCs w:val="18"/>
              </w:rPr>
              <w:t>的相关功能；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b) 服务器主机前面板可根据用户实际使用需求预留1 个专用USB 母座接口孔位</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3</w:t>
            </w:r>
            <w:r w:rsidRPr="001B3B75">
              <w:rPr>
                <w:rFonts w:ascii="宋体" w:eastAsia="宋体" w:hAnsi="宋体" w:cs="宋体"/>
                <w:bCs/>
                <w:sz w:val="18"/>
                <w:szCs w:val="18"/>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电源规格</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电源冗余模式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整机电源模块按</w:t>
            </w:r>
            <w:r w:rsidRPr="001B3B75">
              <w:rPr>
                <w:rFonts w:ascii="宋体" w:eastAsia="宋体" w:hAnsi="宋体" w:cs="宋体"/>
                <w:bCs/>
                <w:sz w:val="18"/>
                <w:szCs w:val="18"/>
              </w:rPr>
              <w:t>2</w:t>
            </w:r>
            <w:r w:rsidRPr="001B3B75">
              <w:rPr>
                <w:rFonts w:ascii="宋体" w:eastAsia="宋体" w:hAnsi="宋体" w:cs="宋体" w:hint="eastAsia"/>
                <w:bCs/>
                <w:sz w:val="18"/>
                <w:szCs w:val="18"/>
              </w:rPr>
              <w:t>+</w:t>
            </w:r>
            <w:r w:rsidRPr="001B3B75">
              <w:rPr>
                <w:rFonts w:ascii="宋体" w:eastAsia="宋体" w:hAnsi="宋体" w:cs="宋体"/>
                <w:bCs/>
                <w:sz w:val="18"/>
                <w:szCs w:val="18"/>
              </w:rPr>
              <w:t>2</w:t>
            </w:r>
            <w:r w:rsidRPr="001B3B75">
              <w:rPr>
                <w:rFonts w:ascii="宋体" w:eastAsia="宋体" w:hAnsi="宋体" w:cs="宋体" w:hint="eastAsia"/>
                <w:bCs/>
                <w:sz w:val="18"/>
                <w:szCs w:val="18"/>
              </w:rPr>
              <w:t>冗余配置</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3</w:t>
            </w:r>
            <w:r w:rsidRPr="001B3B75">
              <w:rPr>
                <w:rFonts w:ascii="宋体" w:eastAsia="宋体" w:hAnsi="宋体" w:cs="宋体"/>
                <w:bCs/>
                <w:sz w:val="18"/>
                <w:szCs w:val="18"/>
              </w:rPr>
              <w:t>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★电源模块数量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w:t>
            </w:r>
            <w:r w:rsidRPr="001B3B75">
              <w:rPr>
                <w:rFonts w:ascii="宋体" w:eastAsia="宋体" w:hAnsi="宋体" w:cs="宋体"/>
                <w:bCs/>
                <w:sz w:val="18"/>
                <w:szCs w:val="18"/>
              </w:rPr>
              <w:t>4</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3</w:t>
            </w:r>
            <w:r w:rsidRPr="001B3B75">
              <w:rPr>
                <w:rFonts w:ascii="宋体" w:eastAsia="宋体" w:hAnsi="宋体" w:cs="宋体"/>
                <w:bCs/>
                <w:sz w:val="18"/>
                <w:szCs w:val="18"/>
              </w:rPr>
              <w:t>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★电源功率</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w:t>
            </w:r>
            <w:r w:rsidRPr="001B3B75">
              <w:rPr>
                <w:rFonts w:ascii="宋体" w:eastAsia="宋体" w:hAnsi="宋体" w:cs="宋体"/>
                <w:bCs/>
                <w:sz w:val="18"/>
                <w:szCs w:val="18"/>
              </w:rPr>
              <w:t>26</w:t>
            </w:r>
            <w:r w:rsidRPr="001B3B75">
              <w:rPr>
                <w:rFonts w:ascii="宋体" w:eastAsia="宋体" w:hAnsi="宋体" w:cs="宋体" w:hint="eastAsia"/>
                <w:bCs/>
                <w:sz w:val="18"/>
                <w:szCs w:val="18"/>
              </w:rPr>
              <w:t>00W</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3</w:t>
            </w:r>
            <w:r w:rsidRPr="001B3B75">
              <w:rPr>
                <w:rFonts w:ascii="宋体" w:eastAsia="宋体" w:hAnsi="宋体" w:cs="宋体"/>
                <w:bCs/>
                <w:sz w:val="18"/>
                <w:szCs w:val="18"/>
              </w:rPr>
              <w:t>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电源指示灯</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配备电源指示灯，指示待机、工作异常等状态</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3</w:t>
            </w:r>
            <w:r w:rsidRPr="001B3B75">
              <w:rPr>
                <w:rFonts w:ascii="宋体" w:eastAsia="宋体" w:hAnsi="宋体" w:cs="宋体"/>
                <w:bCs/>
                <w:sz w:val="18"/>
                <w:szCs w:val="18"/>
              </w:rPr>
              <w:t>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整机规格</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★外观和结构</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a)服务器的零部件应紧固无松动，可插拔部件应可靠连接，开关、按钮和其它控制部件应灵活可靠，布局应方便使用；</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b)产品表面不应有明显的凹痕、划伤、裂缝、变形和污染等。表面涂层均匀，不应起泡、龟裂、脱落和磨损，金属零部件无锈蚀及其它机械损伤；</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c)产品表面说明功能的文字、符号和标志应清晰、端正且牢固；；</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d)应在服务器的显著位置提供运行状态的指示功</w:t>
            </w:r>
            <w:r w:rsidRPr="001B3B75">
              <w:rPr>
                <w:rFonts w:ascii="宋体" w:eastAsia="宋体" w:hAnsi="宋体" w:cs="宋体" w:hint="eastAsia"/>
                <w:bCs/>
                <w:sz w:val="18"/>
                <w:szCs w:val="18"/>
              </w:rPr>
              <w:lastRenderedPageBreak/>
              <w:t>能，并在随机文件中明确具体含义；</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f)高密度服务器应给出CPU个数与机柜高度（本项不涉及）；</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g)服务器尺寸具体要求在随机文件中明确</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lastRenderedPageBreak/>
              <w:t>3</w:t>
            </w:r>
            <w:r w:rsidRPr="001B3B75">
              <w:rPr>
                <w:rFonts w:ascii="宋体" w:eastAsia="宋体" w:hAnsi="宋体" w:cs="宋体"/>
                <w:bCs/>
                <w:sz w:val="18"/>
                <w:szCs w:val="18"/>
              </w:rPr>
              <w:t>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★尺寸（高×宽×深）</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供应商给出产品尺寸；</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设计应遵循标准化、系列化的要求；</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机箱的内部结构符合通用部件的安装需要</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3</w:t>
            </w:r>
            <w:r w:rsidRPr="001B3B75">
              <w:rPr>
                <w:rFonts w:ascii="宋体" w:eastAsia="宋体" w:hAnsi="宋体" w:cs="宋体"/>
                <w:bCs/>
                <w:sz w:val="18"/>
                <w:szCs w:val="18"/>
              </w:rPr>
              <w:t>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服务器导轨</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供应商给出导轨尺寸、安装方式等信息</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3</w:t>
            </w:r>
            <w:r w:rsidRPr="001B3B75">
              <w:rPr>
                <w:rFonts w:ascii="宋体" w:eastAsia="宋体" w:hAnsi="宋体" w:cs="宋体"/>
                <w:bCs/>
                <w:sz w:val="18"/>
                <w:szCs w:val="18"/>
              </w:rPr>
              <w:t>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CPU 个数与机柜高度单位(U)比</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供应商给出CPU个数与机柜高度</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bCs/>
                <w:sz w:val="18"/>
                <w:szCs w:val="18"/>
              </w:rPr>
              <w:t>40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★环境适应性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气候环境适应性应符合GB/T 9813.3的有关规定，工作温度10～35℃，贮存运输温度-40～55℃；工作相对湿度35%～80%，贮存运输相对湿度20％～93%（40℃）；大气压86～106kPa</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4</w:t>
            </w:r>
            <w:r w:rsidRPr="001B3B75">
              <w:rPr>
                <w:rFonts w:ascii="宋体" w:eastAsia="宋体" w:hAnsi="宋体" w:cs="宋体"/>
                <w:bCs/>
                <w:sz w:val="18"/>
                <w:szCs w:val="18"/>
              </w:rPr>
              <w:t>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特殊机型环境适应性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边缘应用服务器，工作环境温度宜为0～45℃，</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短期工作可承受环境温度宜为-5～55℃，液冷服务器贮存运输温度宜为-30～55℃（本项不涉及）</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4</w:t>
            </w:r>
            <w:r w:rsidRPr="001B3B75">
              <w:rPr>
                <w:rFonts w:ascii="宋体" w:eastAsia="宋体" w:hAnsi="宋体" w:cs="宋体"/>
                <w:bCs/>
                <w:sz w:val="18"/>
                <w:szCs w:val="18"/>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★机械环境适应性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机械环境适应性应符合GB/T 9813.3的有关规定</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lastRenderedPageBreak/>
              <w:t>4</w:t>
            </w:r>
            <w:r w:rsidRPr="001B3B75">
              <w:rPr>
                <w:rFonts w:ascii="宋体" w:eastAsia="宋体" w:hAnsi="宋体" w:cs="宋体"/>
                <w:bCs/>
                <w:sz w:val="18"/>
                <w:szCs w:val="18"/>
              </w:rPr>
              <w:t>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★噪声</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符合GB/T 9813.3的有关规定，在产品说明中给出具体测试值塔式服务器噪声在空闲状态下不大于50dB</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4</w:t>
            </w:r>
            <w:r w:rsidRPr="001B3B75">
              <w:rPr>
                <w:rFonts w:ascii="宋体" w:eastAsia="宋体" w:hAnsi="宋体" w:cs="宋体"/>
                <w:bCs/>
                <w:sz w:val="18"/>
                <w:szCs w:val="18"/>
              </w:rPr>
              <w:t>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AI 计算单元规格</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AI 计算单元</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若配备AI 计算单元应符合如下要求：</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a) 具备人工智能加速处理器，计算精度至少支持FP16、BF16、FP32、FP64、INT8 和INT16 等中的1 种；</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b) 单推理卡或模块，具备视频解析、文本识别、语音分析等推理能力；在视觉场景下配备可直接调用的接口实现视觉计算加速，路数不小于64（1080P 30FPS）</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4</w:t>
            </w:r>
            <w:r w:rsidRPr="001B3B75">
              <w:rPr>
                <w:rFonts w:ascii="宋体" w:eastAsia="宋体" w:hAnsi="宋体" w:cs="宋体"/>
                <w:bCs/>
                <w:sz w:val="18"/>
                <w:szCs w:val="18"/>
              </w:rPr>
              <w:t>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w:t>
            </w:r>
            <w:r w:rsidRPr="001B3B75">
              <w:rPr>
                <w:rFonts w:ascii="宋体" w:eastAsia="宋体" w:hAnsi="宋体" w:cs="宋体"/>
                <w:bCs/>
                <w:sz w:val="18"/>
                <w:szCs w:val="18"/>
              </w:rPr>
              <w:t>AI</w:t>
            </w:r>
            <w:r w:rsidRPr="001B3B75">
              <w:rPr>
                <w:rFonts w:ascii="宋体" w:eastAsia="宋体" w:hAnsi="宋体" w:cs="宋体" w:hint="eastAsia"/>
                <w:bCs/>
                <w:sz w:val="18"/>
                <w:szCs w:val="18"/>
              </w:rPr>
              <w:t>计算单元实配</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实配≥</w:t>
            </w:r>
            <w:r w:rsidRPr="001B3B75">
              <w:rPr>
                <w:rFonts w:ascii="宋体" w:eastAsia="宋体" w:hAnsi="宋体" w:cs="宋体"/>
                <w:bCs/>
                <w:sz w:val="18"/>
                <w:szCs w:val="18"/>
              </w:rPr>
              <w:t>8块AI计算单元，单块计算单元HBM</w:t>
            </w:r>
            <w:r w:rsidRPr="001B3B75">
              <w:rPr>
                <w:rFonts w:ascii="宋体" w:eastAsia="宋体" w:hAnsi="宋体" w:cs="宋体" w:hint="eastAsia"/>
                <w:bCs/>
                <w:sz w:val="18"/>
                <w:szCs w:val="18"/>
              </w:rPr>
              <w:t>内存≥</w:t>
            </w:r>
            <w:r w:rsidRPr="001B3B75">
              <w:rPr>
                <w:rFonts w:ascii="宋体" w:eastAsia="宋体" w:hAnsi="宋体" w:cs="宋体"/>
                <w:bCs/>
                <w:sz w:val="18"/>
                <w:szCs w:val="18"/>
              </w:rPr>
              <w:t xml:space="preserve">64GB </w:t>
            </w:r>
            <w:r w:rsidRPr="001B3B75">
              <w:rPr>
                <w:rFonts w:ascii="宋体" w:eastAsia="宋体" w:hAnsi="宋体" w:cs="宋体" w:hint="eastAsia"/>
                <w:bCs/>
                <w:sz w:val="18"/>
                <w:szCs w:val="18"/>
              </w:rPr>
              <w:t>，整机可提供≥2.</w:t>
            </w:r>
            <w:r w:rsidRPr="001B3B75">
              <w:rPr>
                <w:rFonts w:ascii="宋体" w:eastAsia="宋体" w:hAnsi="宋体" w:cs="宋体"/>
                <w:bCs/>
                <w:sz w:val="18"/>
                <w:szCs w:val="18"/>
              </w:rPr>
              <w:t>2</w:t>
            </w:r>
            <w:r w:rsidRPr="001B3B75">
              <w:rPr>
                <w:rFonts w:ascii="宋体" w:eastAsia="宋体" w:hAnsi="宋体" w:cs="宋体" w:hint="eastAsia"/>
                <w:bCs/>
                <w:sz w:val="18"/>
                <w:szCs w:val="18"/>
              </w:rPr>
              <w:t xml:space="preserve"> PFLOPS@FP16算力。</w:t>
            </w:r>
            <w:r w:rsidRPr="001B3B75">
              <w:rPr>
                <w:rFonts w:ascii="宋体" w:eastAsia="宋体" w:hAnsi="宋体" w:cs="宋体"/>
                <w:bCs/>
                <w:sz w:val="18"/>
                <w:szCs w:val="18"/>
              </w:rPr>
              <w:t>AI</w:t>
            </w:r>
            <w:r w:rsidRPr="001B3B75">
              <w:rPr>
                <w:rFonts w:ascii="宋体" w:eastAsia="宋体" w:hAnsi="宋体" w:cs="宋体" w:hint="eastAsia"/>
                <w:bCs/>
                <w:sz w:val="18"/>
                <w:szCs w:val="18"/>
              </w:rPr>
              <w:t>计算单元支持直出</w:t>
            </w:r>
            <w:r w:rsidRPr="001B3B75">
              <w:rPr>
                <w:rFonts w:ascii="宋体" w:eastAsia="宋体" w:hAnsi="宋体" w:cs="宋体"/>
                <w:bCs/>
                <w:sz w:val="18"/>
                <w:szCs w:val="18"/>
              </w:rPr>
              <w:t xml:space="preserve">200G RoCE </w:t>
            </w:r>
            <w:r w:rsidRPr="001B3B75">
              <w:rPr>
                <w:rFonts w:ascii="宋体" w:eastAsia="宋体" w:hAnsi="宋体" w:cs="宋体" w:hint="eastAsia"/>
                <w:bCs/>
                <w:sz w:val="18"/>
                <w:szCs w:val="18"/>
              </w:rPr>
              <w:t>网络接口保证节点间互联带宽，需提供官网或产品彩页或技术白皮书截图证明资料</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4</w:t>
            </w:r>
            <w:r w:rsidRPr="001B3B75">
              <w:rPr>
                <w:rFonts w:ascii="宋体" w:eastAsia="宋体" w:hAnsi="宋体" w:cs="宋体"/>
                <w:bCs/>
                <w:sz w:val="18"/>
                <w:szCs w:val="18"/>
              </w:rPr>
              <w:t>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#AI一致性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若AI计算单元与服务器整机不是同一厂商。需提供</w:t>
            </w:r>
            <w:r w:rsidRPr="001B3B75">
              <w:rPr>
                <w:rFonts w:ascii="宋体" w:eastAsia="宋体" w:hAnsi="宋体" w:cs="宋体"/>
                <w:bCs/>
                <w:sz w:val="18"/>
                <w:szCs w:val="18"/>
              </w:rPr>
              <w:t>AI</w:t>
            </w:r>
            <w:r w:rsidRPr="001B3B75">
              <w:rPr>
                <w:rFonts w:ascii="宋体" w:eastAsia="宋体" w:hAnsi="宋体" w:cs="宋体" w:hint="eastAsia"/>
                <w:bCs/>
                <w:sz w:val="18"/>
                <w:szCs w:val="18"/>
              </w:rPr>
              <w:t>计算单元厂商开具的针对本项目稳定算力承诺函</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bCs/>
                <w:sz w:val="18"/>
                <w:szCs w:val="18"/>
              </w:rPr>
              <w:t>47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一键式迁</w:t>
            </w:r>
          </w:p>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移</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若服务器配备AI 计算单元，提供训练脚本迁移工具</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bCs/>
                <w:sz w:val="18"/>
                <w:szCs w:val="18"/>
              </w:rPr>
              <w:t>48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机柜规格</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★机柜尺寸</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供应商给出长度、高度和深度</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bCs/>
                <w:sz w:val="18"/>
                <w:szCs w:val="18"/>
              </w:rPr>
              <w:t>49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产品规格</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机柜管理板</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配备机柜管理板（本项不涉及）</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bCs/>
                <w:sz w:val="18"/>
                <w:szCs w:val="18"/>
              </w:rPr>
              <w:t>50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产品规</w:t>
            </w:r>
            <w:r w:rsidRPr="001B3B75">
              <w:rPr>
                <w:rFonts w:ascii="宋体" w:eastAsia="宋体" w:hAnsi="宋体" w:cs="宋体" w:hint="eastAsia"/>
                <w:bCs/>
                <w:sz w:val="18"/>
                <w:szCs w:val="18"/>
              </w:rPr>
              <w:lastRenderedPageBreak/>
              <w:t>格</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机柜电源规格</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a) 机柜电源支持集中供电，电源输入不少于2 路</w:t>
            </w:r>
            <w:r w:rsidRPr="001B3B75">
              <w:rPr>
                <w:rFonts w:ascii="宋体" w:eastAsia="宋体" w:hAnsi="宋体" w:cs="宋体" w:hint="eastAsia"/>
                <w:bCs/>
                <w:sz w:val="18"/>
                <w:szCs w:val="18"/>
              </w:rPr>
              <w:lastRenderedPageBreak/>
              <w:t>且支持自动切换；</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b) 机柜电源模块支持N+1 冗余配置，电源模块可独立更换（本项不涉及）</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lastRenderedPageBreak/>
              <w:t>5</w:t>
            </w:r>
            <w:r w:rsidRPr="001B3B75">
              <w:rPr>
                <w:rFonts w:ascii="宋体" w:eastAsia="宋体" w:hAnsi="宋体" w:cs="宋体"/>
                <w:bCs/>
                <w:sz w:val="18"/>
                <w:szCs w:val="18"/>
              </w:rPr>
              <w:t>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主板功能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★主板外部接口种类</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支持USB、显示、管理等接口，如：VGA、USB3.0、BMC管理端口等</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5</w:t>
            </w:r>
            <w:r w:rsidRPr="001B3B75">
              <w:rPr>
                <w:rFonts w:ascii="宋体" w:eastAsia="宋体" w:hAnsi="宋体" w:cs="宋体"/>
                <w:bCs/>
                <w:sz w:val="18"/>
                <w:szCs w:val="18"/>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主板防烧板设计</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支持主板防烧板设计，保证电源故障后不扩散</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5</w:t>
            </w:r>
            <w:r w:rsidRPr="001B3B75">
              <w:rPr>
                <w:rFonts w:ascii="宋体" w:eastAsia="宋体" w:hAnsi="宋体" w:cs="宋体"/>
                <w:bCs/>
                <w:sz w:val="18"/>
                <w:szCs w:val="18"/>
              </w:rPr>
              <w:t>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扩展功能</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实现至少一种扩展功能，如存储功能卡、显示功能卡、运算加速功能卡及网络功能卡等扩展功能</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bCs/>
                <w:sz w:val="18"/>
                <w:szCs w:val="18"/>
              </w:rPr>
              <w:t>54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网络功能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★网络功能</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支持网络连接、网络访问、数据交换和网络管控功能</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bCs/>
                <w:sz w:val="18"/>
                <w:szCs w:val="18"/>
              </w:rPr>
              <w:t>55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CPU功能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★计算处理</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支持通用计算及虚拟化功能。处理器需集成整型计算单元、浮点计算单元、内存控制器、I/O模块等，处理器与存储部件、网络部件、I/O部件等组成计算系统，提供数据处理、网络接入等计算相关功能</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bCs/>
                <w:sz w:val="18"/>
                <w:szCs w:val="18"/>
              </w:rPr>
              <w:t>56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★密码算法实现</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CPU芯片应符合GM/T 0008的相关规定，或芯片密码模块应符合GB/T 37092或GM/T 0028的相关规定</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57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AI计算单元功能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#A</w:t>
            </w:r>
            <w:r w:rsidRPr="001B3B75">
              <w:rPr>
                <w:rFonts w:ascii="宋体" w:eastAsia="宋体" w:hAnsi="宋体" w:cs="宋体"/>
                <w:bCs/>
                <w:sz w:val="18"/>
                <w:szCs w:val="18"/>
              </w:rPr>
              <w:t>I</w:t>
            </w:r>
            <w:r w:rsidRPr="001B3B75">
              <w:rPr>
                <w:rFonts w:ascii="宋体" w:eastAsia="宋体" w:hAnsi="宋体" w:cs="宋体" w:hint="eastAsia"/>
                <w:bCs/>
                <w:sz w:val="18"/>
                <w:szCs w:val="18"/>
              </w:rPr>
              <w:t>框架</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bCs/>
                <w:sz w:val="18"/>
                <w:szCs w:val="18"/>
              </w:rPr>
              <w:t>AI</w:t>
            </w:r>
            <w:r w:rsidRPr="001B3B75">
              <w:rPr>
                <w:rFonts w:ascii="宋体" w:eastAsia="宋体" w:hAnsi="宋体" w:cs="宋体" w:hint="eastAsia"/>
                <w:bCs/>
                <w:sz w:val="18"/>
                <w:szCs w:val="18"/>
              </w:rPr>
              <w:t>计算单元支持</w:t>
            </w:r>
            <w:r w:rsidRPr="001B3B75">
              <w:rPr>
                <w:rFonts w:ascii="宋体" w:eastAsia="宋体" w:hAnsi="宋体" w:cs="宋体"/>
                <w:bCs/>
                <w:sz w:val="18"/>
                <w:szCs w:val="18"/>
              </w:rPr>
              <w:t>TensorFlow</w:t>
            </w:r>
            <w:r w:rsidRPr="001B3B75">
              <w:rPr>
                <w:rFonts w:ascii="宋体" w:eastAsia="宋体" w:hAnsi="宋体" w:cs="宋体" w:hint="eastAsia"/>
                <w:bCs/>
                <w:sz w:val="18"/>
                <w:szCs w:val="18"/>
              </w:rPr>
              <w:t>、</w:t>
            </w:r>
            <w:r w:rsidRPr="001B3B75">
              <w:rPr>
                <w:rFonts w:ascii="宋体" w:eastAsia="宋体" w:hAnsi="宋体" w:cs="宋体"/>
                <w:bCs/>
                <w:sz w:val="18"/>
                <w:szCs w:val="18"/>
              </w:rPr>
              <w:t>PyTorch</w:t>
            </w:r>
            <w:r w:rsidRPr="001B3B75">
              <w:rPr>
                <w:rFonts w:ascii="宋体" w:eastAsia="宋体" w:hAnsi="宋体" w:cs="宋体" w:hint="eastAsia"/>
                <w:bCs/>
                <w:sz w:val="18"/>
                <w:szCs w:val="18"/>
              </w:rPr>
              <w:t>、</w:t>
            </w:r>
            <w:r w:rsidRPr="001B3B75">
              <w:rPr>
                <w:rFonts w:ascii="宋体" w:eastAsia="宋体" w:hAnsi="宋体" w:cs="宋体"/>
                <w:bCs/>
                <w:sz w:val="18"/>
                <w:szCs w:val="18"/>
              </w:rPr>
              <w:t>MindSpore AI</w:t>
            </w:r>
            <w:r w:rsidRPr="001B3B75">
              <w:rPr>
                <w:rFonts w:ascii="宋体" w:eastAsia="宋体" w:hAnsi="宋体" w:cs="宋体" w:hint="eastAsia"/>
                <w:bCs/>
                <w:sz w:val="18"/>
                <w:szCs w:val="18"/>
              </w:rPr>
              <w:t>框架</w:t>
            </w:r>
            <w:bookmarkStart w:id="7" w:name="OLE_LINK15"/>
            <w:r w:rsidRPr="001B3B75">
              <w:rPr>
                <w:rFonts w:ascii="宋体" w:eastAsia="宋体" w:hAnsi="宋体" w:cs="宋体" w:hint="eastAsia"/>
                <w:bCs/>
                <w:sz w:val="15"/>
                <w:szCs w:val="15"/>
              </w:rPr>
              <w:t>，</w:t>
            </w:r>
            <w:r w:rsidRPr="001B3B75">
              <w:rPr>
                <w:rFonts w:ascii="宋体" w:eastAsia="宋体" w:hAnsi="宋体" w:cs="宋体" w:hint="eastAsia"/>
                <w:bCs/>
                <w:sz w:val="18"/>
                <w:szCs w:val="18"/>
              </w:rPr>
              <w:t>需提供</w:t>
            </w:r>
            <w:r w:rsidRPr="001B3B75">
              <w:rPr>
                <w:rFonts w:ascii="宋体" w:eastAsia="宋体" w:hAnsi="宋体" w:cs="宋体"/>
                <w:bCs/>
                <w:sz w:val="18"/>
                <w:szCs w:val="18"/>
              </w:rPr>
              <w:t>AI芯片厂商官方链接和截</w:t>
            </w:r>
            <w:r w:rsidRPr="001B3B75">
              <w:rPr>
                <w:rFonts w:ascii="宋体" w:eastAsia="宋体" w:hAnsi="宋体" w:cs="宋体" w:hint="eastAsia"/>
                <w:bCs/>
                <w:sz w:val="18"/>
                <w:szCs w:val="18"/>
              </w:rPr>
              <w:t>图证明</w:t>
            </w:r>
            <w:bookmarkEnd w:id="7"/>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58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#编程框架</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支持国产化人工智能编程框架，支持动静态图结合，支持自动微分，支持端边云全场景开发部署能力需提供</w:t>
            </w:r>
            <w:r w:rsidRPr="001B3B75">
              <w:rPr>
                <w:rFonts w:ascii="宋体" w:eastAsia="宋体" w:hAnsi="宋体" w:cs="宋体"/>
                <w:bCs/>
                <w:sz w:val="18"/>
                <w:szCs w:val="18"/>
              </w:rPr>
              <w:t>AI芯片厂商官方链接和截</w:t>
            </w:r>
            <w:r w:rsidRPr="001B3B75">
              <w:rPr>
                <w:rFonts w:ascii="宋体" w:eastAsia="宋体" w:hAnsi="宋体" w:cs="宋体" w:hint="eastAsia"/>
                <w:bCs/>
                <w:sz w:val="18"/>
                <w:szCs w:val="18"/>
              </w:rPr>
              <w:t>图证明</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59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#开发套件</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支持人工智能应用软件开发套件，提供极简易用、高性能的</w:t>
            </w:r>
            <w:r w:rsidRPr="001B3B75">
              <w:rPr>
                <w:rFonts w:ascii="宋体" w:eastAsia="宋体" w:hAnsi="宋体" w:cs="宋体"/>
                <w:bCs/>
                <w:sz w:val="18"/>
                <w:szCs w:val="18"/>
              </w:rPr>
              <w:t>API</w:t>
            </w:r>
            <w:r w:rsidRPr="001B3B75">
              <w:rPr>
                <w:rFonts w:ascii="宋体" w:eastAsia="宋体" w:hAnsi="宋体" w:cs="宋体" w:hint="eastAsia"/>
                <w:bCs/>
                <w:sz w:val="18"/>
                <w:szCs w:val="18"/>
              </w:rPr>
              <w:t>和工具，支持提供面向大规模特征检索</w:t>
            </w:r>
            <w:r w:rsidRPr="001B3B75">
              <w:rPr>
                <w:rFonts w:ascii="宋体" w:eastAsia="宋体" w:hAnsi="宋体" w:cs="宋体"/>
                <w:bCs/>
                <w:sz w:val="18"/>
                <w:szCs w:val="18"/>
              </w:rPr>
              <w:t>/</w:t>
            </w:r>
            <w:r w:rsidRPr="001B3B75">
              <w:rPr>
                <w:rFonts w:ascii="宋体" w:eastAsia="宋体" w:hAnsi="宋体" w:cs="宋体" w:hint="eastAsia"/>
                <w:bCs/>
                <w:sz w:val="18"/>
                <w:szCs w:val="18"/>
              </w:rPr>
              <w:t>聚类的不同行业</w:t>
            </w:r>
            <w:r w:rsidRPr="001B3B75">
              <w:rPr>
                <w:rFonts w:ascii="宋体" w:eastAsia="宋体" w:hAnsi="宋体" w:cs="宋体"/>
                <w:bCs/>
                <w:sz w:val="18"/>
                <w:szCs w:val="18"/>
              </w:rPr>
              <w:t>SDK</w:t>
            </w:r>
            <w:r w:rsidRPr="001B3B75">
              <w:rPr>
                <w:rFonts w:ascii="宋体" w:eastAsia="宋体" w:hAnsi="宋体" w:cs="宋体" w:hint="eastAsia"/>
                <w:bCs/>
                <w:sz w:val="18"/>
                <w:szCs w:val="18"/>
              </w:rPr>
              <w:t>，需提供</w:t>
            </w:r>
            <w:r w:rsidRPr="001B3B75">
              <w:rPr>
                <w:rFonts w:ascii="宋体" w:eastAsia="宋体" w:hAnsi="宋体" w:cs="宋体"/>
                <w:bCs/>
                <w:sz w:val="18"/>
                <w:szCs w:val="18"/>
              </w:rPr>
              <w:t>AI芯片厂商官方</w:t>
            </w:r>
            <w:r w:rsidRPr="001B3B75">
              <w:rPr>
                <w:rFonts w:ascii="宋体" w:eastAsia="宋体" w:hAnsi="宋体" w:cs="宋体"/>
                <w:bCs/>
                <w:sz w:val="18"/>
                <w:szCs w:val="18"/>
              </w:rPr>
              <w:lastRenderedPageBreak/>
              <w:t>链接和截</w:t>
            </w:r>
            <w:r w:rsidRPr="001B3B75">
              <w:rPr>
                <w:rFonts w:ascii="宋体" w:eastAsia="宋体" w:hAnsi="宋体" w:cs="宋体" w:hint="eastAsia"/>
                <w:bCs/>
                <w:sz w:val="18"/>
                <w:szCs w:val="18"/>
              </w:rPr>
              <w:t>图证明</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lastRenderedPageBreak/>
              <w:t>60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存储功能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内存校验</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支持内存校验或内存增强型纠错功能</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61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bCs/>
                <w:sz w:val="18"/>
                <w:szCs w:val="18"/>
              </w:rPr>
              <w:t xml:space="preserve">SATA SSD </w:t>
            </w:r>
            <w:r w:rsidRPr="001B3B75">
              <w:rPr>
                <w:rFonts w:ascii="宋体" w:eastAsia="宋体" w:hAnsi="宋体" w:cs="宋体" w:hint="eastAsia"/>
                <w:bCs/>
                <w:sz w:val="18"/>
                <w:szCs w:val="18"/>
              </w:rPr>
              <w:t>NAND 健康状态上报</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支持关键外部存储器（硬磁盘、SSD等）的健康状态上报并进行故障诊断</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62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bCs/>
                <w:sz w:val="18"/>
                <w:szCs w:val="18"/>
              </w:rPr>
              <w:t>SATA SSD</w:t>
            </w:r>
            <w:r w:rsidRPr="001B3B75">
              <w:rPr>
                <w:rFonts w:ascii="宋体" w:eastAsia="宋体" w:hAnsi="宋体" w:cs="宋体" w:hint="eastAsia"/>
                <w:bCs/>
                <w:sz w:val="18"/>
                <w:szCs w:val="18"/>
              </w:rPr>
              <w:t>单die 故障隔离</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支持SSD 关键外部存储器中单存储晶元故障隔离</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63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RAID卡功能（若支持R</w:t>
            </w:r>
            <w:r w:rsidRPr="001B3B75">
              <w:rPr>
                <w:rFonts w:ascii="宋体" w:eastAsia="宋体" w:hAnsi="宋体" w:cs="宋体"/>
                <w:bCs/>
                <w:sz w:val="18"/>
                <w:szCs w:val="18"/>
              </w:rPr>
              <w:t>AID</w:t>
            </w:r>
            <w:r w:rsidRPr="001B3B75">
              <w:rPr>
                <w:rFonts w:ascii="宋体" w:eastAsia="宋体" w:hAnsi="宋体" w:cs="宋体" w:hint="eastAsia"/>
                <w:bCs/>
                <w:sz w:val="18"/>
                <w:szCs w:val="18"/>
              </w:rPr>
              <w:t>卡）</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 xml:space="preserve">RAID卡 </w:t>
            </w:r>
          </w:p>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RAID级别支持</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RAID 模式支持 RAID 0/1/10/5，存储型支持 RAID 0/1/5/6/10/50/60</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64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 xml:space="preserve">RAID卡 </w:t>
            </w:r>
          </w:p>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BBU单元</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RAID 卡支持电池或电容备份单元</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65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光驱功能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光驱类型（是否支持RW，以及光盘类型CD/DVD）</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若配备光驱，应提供光驱的安装形式（如内置、外置）、光驱读写类型（如只读、可刻录等）、光盘类型的兼容列表（如CD-ROM、CD-RW、DVD±RW 等）</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66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电源功能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★电源热插拔</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整机电源模块应具备热插拔功能</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67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★电源过流保护</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支持过流及短路保护的功能</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68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整机功能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★散热方式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支持风冷散热方式，配置冗余风扇</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69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其他功能</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a) 支持关键部件冗余（包括电源、风扇等）；</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b) 支持熔断保护与恢复功能</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70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管理系统功能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★BMC固件基础功能</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1)支持DHCP设置网络功能；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2)支持静态IP设置网络功能；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lastRenderedPageBreak/>
              <w:t>3)支持设备日志记录，包括但不限于登录日志、操作日志和报警日志等功能；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4)支持日志信息导出和记录删除功能；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5)支持通过管理接口向外输出准确的报警信息功能；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6)设备的BMC管理软件应能够按报警的严重程度进行区分；</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7)支持IPMI2.0、SNMP或Redfish等接口功能；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8)支持键盘、鼠标和视频的重定向、文本控制台的重定向、远程虚拟媒体、高可靠的硬件监控和管理功能；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9)支持基于网络开启、关闭和重启设备的功能，并查询当前设备开机运行状态；</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10)支持故障提示功能，并可通过接口读取服务器故障信息；</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11)支持基于网络的固件更新功能，包括BMC和BIOS等；</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12)支持基于网络安装操作系统的功能，并可通过网络控制台访问设备；</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13)支持通过本地的硬盘或光驱等存储设备，基于网络完成设备的操作系统安装功能；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14)支持通过浏览器打开管理界面并登录功能；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15)支持设置口令策略功能；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16)支持访问权限设置功能，并通过日志记录访问事</w:t>
            </w:r>
            <w:r w:rsidRPr="001B3B75">
              <w:rPr>
                <w:rFonts w:ascii="宋体" w:eastAsia="宋体" w:hAnsi="宋体" w:cs="宋体" w:hint="eastAsia"/>
                <w:bCs/>
                <w:sz w:val="18"/>
                <w:szCs w:val="18"/>
              </w:rPr>
              <w:lastRenderedPageBreak/>
              <w:t>件；</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17)支持对出厂默认的用户名及口令进行安全保护功能，并提供默认口令修改提示；</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18)支持读取设备主板的工作环境温度功能；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19)支持读取服务器CPU等核心器件的温度功能；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20)支持通过外部管理工具进行BMC参数设置的功能，并可基于网络通过外部管理工具对BMC进行管理；</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21)应支持固件版本查询、固件升级</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22)支持基于网络实现开关机和复位控制的功能；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23)BMC启动时间应不超过180s，实现功能包括网络、IPMI、散热、传感器服务可用；</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24)支持BMC固件设置的恢复出厂功能</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lastRenderedPageBreak/>
              <w:t>71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B</w:t>
            </w:r>
            <w:r w:rsidRPr="001B3B75">
              <w:rPr>
                <w:rFonts w:ascii="宋体" w:eastAsia="宋体" w:hAnsi="宋体" w:cs="宋体"/>
                <w:bCs/>
                <w:sz w:val="18"/>
                <w:szCs w:val="18"/>
              </w:rPr>
              <w:t>MC</w:t>
            </w:r>
            <w:r w:rsidRPr="001B3B75">
              <w:rPr>
                <w:rFonts w:ascii="宋体" w:eastAsia="宋体" w:hAnsi="宋体" w:cs="宋体" w:hint="eastAsia"/>
                <w:bCs/>
                <w:sz w:val="18"/>
                <w:szCs w:val="18"/>
              </w:rPr>
              <w:t>固件增强功能</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a）网络控制、安装提供图形访问界面网络；</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b）设备的BMC 管理软件界面显示报警信息，且能够按报警的严重程度进行区分；</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c）Web GUI 采用BMC 端口直连，平均响应时间为不大于1s</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72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★BIOS固件基础功能</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a）支持查看固件版本、内存信息、主板信息、处理器信息和系统时间信息功能；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b）支持上电初始化界面显示CPU信息、内存信息、固件版本和部分快捷键信息功能；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c）支持设置界面中英文显示切换功能；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d）支持查看PCIe设备信息，SATA设备信息功能；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lastRenderedPageBreak/>
              <w:t>e）支持操作系统安装和引导功能，应并向操作系统提供计算机主板信息和服务接口；</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f）支持设置启动顺序，并按照设置的启动顺序启动功能；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g）支持安全启动功能；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h）支持设置口令、修改口令、验证口令功能；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i）支持板载显示控制或独立显卡的显示控制功能；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j）支持RAID识别和启动功能；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k）支持串口重定向功能；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l）支持固件更新功能；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m）支持BIOS固件设置的恢复出厂功能；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n）支持网络引导启用和关闭功能</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lastRenderedPageBreak/>
              <w:t>73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★远程控制</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支持远程关机和重新启动功能</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74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操作系统及驱动功能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★操作系统及驱动的升级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bCs/>
                <w:sz w:val="18"/>
                <w:szCs w:val="18"/>
              </w:rPr>
              <w:t>支持通过网络、闪存盘对操作系统、驱动进行升级</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75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操作系统及驱动的备份还原</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支持操作系统备份及还原功能</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76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★操作系统功能</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bCs/>
                <w:sz w:val="18"/>
                <w:szCs w:val="18"/>
              </w:rPr>
              <w:t>a)支持访问控制、安全审计、网络接入鉴别等功能；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bCs/>
                <w:sz w:val="18"/>
                <w:szCs w:val="18"/>
              </w:rPr>
              <w:t>b)操作系统其他功能应满足操作系统政府采购需求标准中加*的指标要求</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77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中文信息处理功能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★中文信息处理</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符合GB 18030的有关规定</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lastRenderedPageBreak/>
              <w:t>78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机柜功能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机柜管理功能</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机柜管理系统包括服务器节点BMC管理系统、机柜管理系统或交换节点管理系统</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79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机柜通信方式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若配备机柜管理板可实现包括：资产管理、电源模块、功耗管理和液冷漏液检测等功能</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80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功能要求</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多集群作业管理</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支持多集群作业管理功能</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81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关键部件安全要求</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★关键部件安全要求</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CPU等关键部件应当符合安全可靠测评要求。</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82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固件安全要求</w:t>
            </w:r>
          </w:p>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系统安全要求</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★故障检测</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支持故障检测功能，可以检测到具体的FRU（内存、硬盘等）的故障并发出告警</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83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内存故障智能预测和自愈修复</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支持内存故障智能预测和自愈修</w:t>
            </w:r>
            <w:r w:rsidRPr="001B3B75">
              <w:rPr>
                <w:rFonts w:ascii="宋体" w:eastAsia="宋体" w:hAnsi="宋体" w:cs="宋体"/>
                <w:bCs/>
                <w:sz w:val="18"/>
                <w:szCs w:val="18"/>
              </w:rPr>
              <w:t xml:space="preserve"> </w:t>
            </w:r>
            <w:r w:rsidRPr="001B3B75">
              <w:rPr>
                <w:rFonts w:ascii="宋体" w:eastAsia="宋体" w:hAnsi="宋体" w:cs="宋体" w:hint="eastAsia"/>
                <w:bCs/>
                <w:sz w:val="18"/>
                <w:szCs w:val="18"/>
              </w:rPr>
              <w:t>复，提前自动硬隔离，避免内存故障引起的非预期宕机以及内存寿命的降低</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84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硬盘故障智能预测</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支持硬盘故障智能预测，基于故障模型预测出硬盘的故障</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85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bCs/>
                <w:sz w:val="18"/>
                <w:szCs w:val="18"/>
              </w:rPr>
              <w:t xml:space="preserve">PCIe </w:t>
            </w:r>
            <w:r w:rsidRPr="001B3B75">
              <w:rPr>
                <w:rFonts w:ascii="宋体" w:eastAsia="宋体" w:hAnsi="宋体" w:cs="宋体" w:hint="eastAsia"/>
                <w:bCs/>
                <w:sz w:val="18"/>
                <w:szCs w:val="18"/>
              </w:rPr>
              <w:t>链路故障智能诊断</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w:t>
            </w:r>
            <w:r w:rsidRPr="001B3B75">
              <w:rPr>
                <w:rFonts w:ascii="宋体" w:eastAsia="宋体" w:hAnsi="宋体" w:cs="宋体"/>
                <w:bCs/>
                <w:sz w:val="18"/>
                <w:szCs w:val="18"/>
              </w:rPr>
              <w:t xml:space="preserve">PCIe </w:t>
            </w:r>
            <w:r w:rsidRPr="001B3B75">
              <w:rPr>
                <w:rFonts w:ascii="宋体" w:eastAsia="宋体" w:hAnsi="宋体" w:cs="宋体" w:hint="eastAsia"/>
                <w:bCs/>
                <w:sz w:val="18"/>
                <w:szCs w:val="18"/>
              </w:rPr>
              <w:t>链路故障智能诊断，判断出现故障的</w:t>
            </w:r>
            <w:r w:rsidRPr="001B3B75">
              <w:rPr>
                <w:rFonts w:ascii="宋体" w:eastAsia="宋体" w:hAnsi="宋体" w:cs="宋体"/>
                <w:bCs/>
                <w:sz w:val="18"/>
                <w:szCs w:val="18"/>
              </w:rPr>
              <w:t xml:space="preserve">PCIe </w:t>
            </w:r>
            <w:r w:rsidRPr="001B3B75">
              <w:rPr>
                <w:rFonts w:ascii="宋体" w:eastAsia="宋体" w:hAnsi="宋体" w:cs="宋体" w:hint="eastAsia"/>
                <w:bCs/>
                <w:sz w:val="18"/>
                <w:szCs w:val="18"/>
              </w:rPr>
              <w:t>链路</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86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内存故障隔离</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支持内存故障隔离，在内存产生</w:t>
            </w:r>
            <w:r w:rsidRPr="001B3B75">
              <w:rPr>
                <w:rFonts w:ascii="宋体" w:eastAsia="宋体" w:hAnsi="宋体" w:cs="宋体"/>
                <w:bCs/>
                <w:sz w:val="18"/>
                <w:szCs w:val="18"/>
              </w:rPr>
              <w:t>CE</w:t>
            </w:r>
            <w:r w:rsidRPr="001B3B75">
              <w:rPr>
                <w:rFonts w:ascii="宋体" w:eastAsia="宋体" w:hAnsi="宋体" w:cs="宋体" w:hint="eastAsia"/>
                <w:bCs/>
                <w:sz w:val="18"/>
                <w:szCs w:val="18"/>
              </w:rPr>
              <w:t>故障时，内存地址被隔离成功，服务器正常运行，业务系统不中断</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87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内存、</w:t>
            </w:r>
            <w:r w:rsidRPr="001B3B75">
              <w:rPr>
                <w:rFonts w:ascii="宋体" w:eastAsia="宋体" w:hAnsi="宋体" w:cs="宋体"/>
                <w:bCs/>
                <w:sz w:val="18"/>
                <w:szCs w:val="18"/>
              </w:rPr>
              <w:t>PCIe</w:t>
            </w:r>
            <w:r w:rsidRPr="001B3B75">
              <w:rPr>
                <w:rFonts w:ascii="宋体" w:eastAsia="宋体" w:hAnsi="宋体" w:cs="宋体" w:hint="eastAsia"/>
                <w:bCs/>
                <w:sz w:val="18"/>
                <w:szCs w:val="18"/>
              </w:rPr>
              <w:t>卡的故障精准告警功能</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支持内存、</w:t>
            </w:r>
            <w:r w:rsidRPr="001B3B75">
              <w:rPr>
                <w:rFonts w:ascii="宋体" w:eastAsia="宋体" w:hAnsi="宋体" w:cs="宋体"/>
                <w:bCs/>
                <w:sz w:val="18"/>
                <w:szCs w:val="18"/>
              </w:rPr>
              <w:t xml:space="preserve">PCIe </w:t>
            </w:r>
            <w:r w:rsidRPr="001B3B75">
              <w:rPr>
                <w:rFonts w:ascii="宋体" w:eastAsia="宋体" w:hAnsi="宋体" w:cs="宋体" w:hint="eastAsia"/>
                <w:bCs/>
                <w:sz w:val="18"/>
                <w:szCs w:val="18"/>
              </w:rPr>
              <w:t>卡的故障精准告警功能，触发告警并明确指示具体的故障位置</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88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异常下电关键数据保护</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支持异常下电关键数据保护，支持数据备份恢复机制，防止系统异常掉电导致的数据文件丢失</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89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w:t>
            </w:r>
            <w:r w:rsidRPr="001B3B75">
              <w:rPr>
                <w:rFonts w:ascii="宋体" w:eastAsia="宋体" w:hAnsi="宋体" w:cs="宋体" w:hint="eastAsia"/>
                <w:bCs/>
                <w:sz w:val="18"/>
                <w:szCs w:val="18"/>
              </w:rPr>
              <w:lastRenderedPageBreak/>
              <w:t>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bCs/>
                <w:sz w:val="18"/>
                <w:szCs w:val="18"/>
              </w:rPr>
              <w:t>BMC/BIOS</w:t>
            </w:r>
            <w:r w:rsidRPr="001B3B75">
              <w:rPr>
                <w:rFonts w:ascii="宋体" w:eastAsia="宋体" w:hAnsi="宋体" w:cs="宋体" w:hint="eastAsia"/>
                <w:bCs/>
                <w:sz w:val="18"/>
                <w:szCs w:val="18"/>
              </w:rPr>
              <w:t>固件双镜像保</w:t>
            </w:r>
            <w:r w:rsidRPr="001B3B75">
              <w:rPr>
                <w:rFonts w:ascii="宋体" w:eastAsia="宋体" w:hAnsi="宋体" w:cs="宋体" w:hint="eastAsia"/>
                <w:bCs/>
                <w:sz w:val="18"/>
                <w:szCs w:val="18"/>
              </w:rPr>
              <w:lastRenderedPageBreak/>
              <w:t>护</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lastRenderedPageBreak/>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w:t>
            </w:r>
            <w:r w:rsidRPr="001B3B75">
              <w:rPr>
                <w:rFonts w:ascii="宋体" w:eastAsia="宋体" w:hAnsi="宋体" w:cs="宋体"/>
                <w:bCs/>
                <w:sz w:val="18"/>
                <w:szCs w:val="18"/>
              </w:rPr>
              <w:t xml:space="preserve">BMC/BIOS </w:t>
            </w:r>
            <w:r w:rsidRPr="001B3B75">
              <w:rPr>
                <w:rFonts w:ascii="宋体" w:eastAsia="宋体" w:hAnsi="宋体" w:cs="宋体" w:hint="eastAsia"/>
                <w:bCs/>
                <w:sz w:val="18"/>
                <w:szCs w:val="18"/>
              </w:rPr>
              <w:t>固件双镜像保护，运行异常时自动</w:t>
            </w:r>
            <w:r w:rsidRPr="001B3B75">
              <w:rPr>
                <w:rFonts w:ascii="宋体" w:eastAsia="宋体" w:hAnsi="宋体" w:cs="宋体" w:hint="eastAsia"/>
                <w:bCs/>
                <w:sz w:val="18"/>
                <w:szCs w:val="18"/>
              </w:rPr>
              <w:lastRenderedPageBreak/>
              <w:t>切换到备份镜像运行，提升系统稳定性</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lastRenderedPageBreak/>
              <w:t>90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bCs/>
                <w:sz w:val="18"/>
                <w:szCs w:val="18"/>
              </w:rPr>
              <w:t xml:space="preserve">CPU </w:t>
            </w:r>
            <w:r w:rsidRPr="001B3B75">
              <w:rPr>
                <w:rFonts w:ascii="宋体" w:eastAsia="宋体" w:hAnsi="宋体" w:cs="宋体" w:hint="eastAsia"/>
                <w:bCs/>
                <w:sz w:val="18"/>
                <w:szCs w:val="18"/>
              </w:rPr>
              <w:t>核重启隔离</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w:t>
            </w:r>
            <w:r w:rsidRPr="001B3B75">
              <w:rPr>
                <w:rFonts w:ascii="宋体" w:eastAsia="宋体" w:hAnsi="宋体" w:cs="宋体"/>
                <w:bCs/>
                <w:sz w:val="18"/>
                <w:szCs w:val="18"/>
              </w:rPr>
              <w:t xml:space="preserve">CPU </w:t>
            </w:r>
            <w:r w:rsidRPr="001B3B75">
              <w:rPr>
                <w:rFonts w:ascii="宋体" w:eastAsia="宋体" w:hAnsi="宋体" w:cs="宋体" w:hint="eastAsia"/>
                <w:bCs/>
                <w:sz w:val="18"/>
                <w:szCs w:val="18"/>
              </w:rPr>
              <w:t>核发生不可纠正故障后，重启后由</w:t>
            </w:r>
            <w:r w:rsidRPr="001B3B75">
              <w:rPr>
                <w:rFonts w:ascii="宋体" w:eastAsia="宋体" w:hAnsi="宋体" w:cs="宋体"/>
                <w:bCs/>
                <w:sz w:val="18"/>
                <w:szCs w:val="18"/>
              </w:rPr>
              <w:t xml:space="preserve">BIOS </w:t>
            </w:r>
            <w:r w:rsidRPr="001B3B75">
              <w:rPr>
                <w:rFonts w:ascii="宋体" w:eastAsia="宋体" w:hAnsi="宋体" w:cs="宋体" w:hint="eastAsia"/>
                <w:bCs/>
                <w:sz w:val="18"/>
                <w:szCs w:val="18"/>
              </w:rPr>
              <w:t>隔离该故障核，</w:t>
            </w:r>
            <w:r w:rsidRPr="001B3B75">
              <w:rPr>
                <w:rFonts w:ascii="宋体" w:eastAsia="宋体" w:hAnsi="宋体" w:cs="宋体"/>
                <w:bCs/>
                <w:sz w:val="18"/>
                <w:szCs w:val="18"/>
              </w:rPr>
              <w:t>OS</w:t>
            </w:r>
            <w:r w:rsidRPr="001B3B75">
              <w:rPr>
                <w:rFonts w:ascii="宋体" w:eastAsia="宋体" w:hAnsi="宋体" w:cs="宋体" w:hint="eastAsia"/>
                <w:bCs/>
                <w:sz w:val="18"/>
                <w:szCs w:val="18"/>
              </w:rPr>
              <w:t>不可见，防止</w:t>
            </w:r>
            <w:r w:rsidRPr="001B3B75">
              <w:rPr>
                <w:rFonts w:ascii="宋体" w:eastAsia="宋体" w:hAnsi="宋体" w:cs="宋体"/>
                <w:bCs/>
                <w:sz w:val="18"/>
                <w:szCs w:val="18"/>
              </w:rPr>
              <w:t xml:space="preserve"> OS </w:t>
            </w:r>
            <w:r w:rsidRPr="001B3B75">
              <w:rPr>
                <w:rFonts w:ascii="宋体" w:eastAsia="宋体" w:hAnsi="宋体" w:cs="宋体" w:hint="eastAsia"/>
                <w:bCs/>
                <w:sz w:val="18"/>
                <w:szCs w:val="18"/>
              </w:rPr>
              <w:t>再次使用导致系统异常，核</w:t>
            </w:r>
            <w:r w:rsidRPr="001B3B75">
              <w:rPr>
                <w:rFonts w:ascii="宋体" w:eastAsia="宋体" w:hAnsi="宋体" w:cs="宋体"/>
                <w:bCs/>
                <w:sz w:val="18"/>
                <w:szCs w:val="18"/>
              </w:rPr>
              <w:t xml:space="preserve"> 0 </w:t>
            </w:r>
            <w:r w:rsidRPr="001B3B75">
              <w:rPr>
                <w:rFonts w:ascii="宋体" w:eastAsia="宋体" w:hAnsi="宋体" w:cs="宋体" w:hint="eastAsia"/>
                <w:bCs/>
                <w:sz w:val="18"/>
                <w:szCs w:val="18"/>
              </w:rPr>
              <w:t>除外</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91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内存地址隔离</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在硬件支持的情况下，支持故障内存地址重启后隔离</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92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内存存储阵列替换</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在硬件支持的情况下，支持故障内存存储阵列替换</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93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安全启动</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支持执行环境要求在整个系统启动的过程中，系统应提供一个机制来保护平台的完整性</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94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syslog 双向鉴别</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支持系统日志双向鉴别，对服务器根证书和客户端根证书进行鉴别</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95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★弱口令字典检查</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支持弱口令字典检查功能，出现在弱口令字典中的字符串不能被设置为用户口令</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96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★白名单访问控制</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支持基于时间、IP或MAC白名单访问控制</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97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双因素鉴别</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支持使用客户端证书和证书密码的双因素鉴别方式登录管理系统</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98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★二次鉴别</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支持二次鉴别功能。对于用户配置、权限配置、公钥导入等重要的管理操作，已登录用户应通过二次鉴别后，才能执行操作</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99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匿名化用户告警接收邮箱</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支持带外管理系统中的用户告警接收邮箱进行匿名化处理</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100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★密码证书安全加密存储</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支持对带外管理系统中的用户口令和证书等敏感信息进行加密存储，禁止使用私有的和业界已知不安</w:t>
            </w:r>
            <w:r w:rsidRPr="001B3B75">
              <w:rPr>
                <w:rFonts w:ascii="宋体" w:eastAsia="宋体" w:hAnsi="宋体" w:cs="宋体" w:hint="eastAsia"/>
                <w:bCs/>
                <w:sz w:val="18"/>
                <w:szCs w:val="18"/>
              </w:rPr>
              <w:lastRenderedPageBreak/>
              <w:t>全的密码算法</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lastRenderedPageBreak/>
              <w:t>101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★敏感信息安全加密传输</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支持使用安全的传输加密协议（如SSH或HTTPS等）传输用户的敏感信息</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102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信息安全要求</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★研发过程安全</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103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漏洞管理</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供应商承诺，生产商已建立漏洞全量视图，保证产品版本涉及到的所有漏洞(如驱动程序、BMC 软件等)都可以查看</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104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网络关键设备服务器要求</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作为网络关键设备的服务器应符合GB 40050 的相关规定</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105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增强要求</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a) 嵌入物理可信根，实现设备的信</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任链构建；</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b) 支持可信平台控制模块(TPCM)；</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c) 支持在固件系统（BMC、BIOS）启动前实现对固件度量的功能，支持物理可信根对BMC 固件或BIOS 固件进行完整性检测、更新和恢复；</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d) 支持对CPU、网络控制器等关键处理器进行身份识别与度量的功能；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e) 支持基于处理器或可信计算模块度量的功能；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f) 所采用的可信密码模块接口应符合GM/T 0012 的相关规定；</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g) 可信安全管理模块、处理器等硬件载体应通过国家相关部门的认证和许可</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lastRenderedPageBreak/>
              <w:t>106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物理安全</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★物理安全</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安全要求应符合GB 4943.1的规定</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107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安全要求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限用物质的限量要求</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限用物质的限量要求</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限用物质的限量应符合GB/T 26572的要求</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108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性能要求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CPU性能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Cs w:val="21"/>
              </w:rPr>
              <w:t>#</w:t>
            </w:r>
            <w:r w:rsidRPr="001B3B75">
              <w:rPr>
                <w:rFonts w:ascii="宋体" w:eastAsia="宋体" w:hAnsi="宋体" w:cs="宋体" w:hint="eastAsia"/>
                <w:bCs/>
                <w:sz w:val="18"/>
                <w:szCs w:val="18"/>
              </w:rPr>
              <w:t>C</w:t>
            </w:r>
            <w:r w:rsidRPr="001B3B75">
              <w:rPr>
                <w:rFonts w:ascii="宋体" w:eastAsia="宋体" w:hAnsi="宋体" w:cs="宋体"/>
                <w:bCs/>
                <w:sz w:val="18"/>
                <w:szCs w:val="18"/>
              </w:rPr>
              <w:t>PU</w:t>
            </w:r>
            <w:r w:rsidRPr="001B3B75">
              <w:rPr>
                <w:rFonts w:ascii="宋体" w:eastAsia="宋体" w:hAnsi="宋体" w:cs="宋体" w:hint="eastAsia"/>
                <w:bCs/>
                <w:sz w:val="18"/>
                <w:szCs w:val="18"/>
              </w:rPr>
              <w:t>技术架构</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支持精简指令集。</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需提供官网或产品彩页或技术白皮书截图证明资料</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w:t>
            </w:r>
            <w:r w:rsidRPr="001B3B75">
              <w:rPr>
                <w:rFonts w:ascii="宋体" w:eastAsia="宋体" w:hAnsi="宋体" w:cs="宋体"/>
                <w:bCs/>
                <w:sz w:val="18"/>
                <w:szCs w:val="18"/>
              </w:rPr>
              <w:t>0</w:t>
            </w:r>
            <w:r w:rsidRPr="001B3B75">
              <w:rPr>
                <w:rFonts w:ascii="宋体" w:eastAsia="宋体" w:hAnsi="宋体" w:cs="宋体" w:hint="eastAsia"/>
                <w:bCs/>
                <w:sz w:val="18"/>
                <w:szCs w:val="18"/>
              </w:rPr>
              <w:t>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性能要求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★CPU主频</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≥2.6GHz</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110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性能要求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★单CPU核数</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w:t>
            </w:r>
            <w:r w:rsidRPr="001B3B75">
              <w:rPr>
                <w:rFonts w:ascii="宋体" w:eastAsia="宋体" w:hAnsi="宋体" w:cs="宋体"/>
                <w:bCs/>
                <w:sz w:val="18"/>
                <w:szCs w:val="18"/>
              </w:rPr>
              <w:t>48</w:t>
            </w:r>
            <w:r w:rsidRPr="001B3B75">
              <w:rPr>
                <w:rFonts w:ascii="宋体" w:eastAsia="宋体" w:hAnsi="宋体" w:cs="宋体" w:hint="eastAsia"/>
                <w:bCs/>
                <w:sz w:val="18"/>
                <w:szCs w:val="18"/>
              </w:rPr>
              <w:t>物理核</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111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性能要求</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★CPU末级缓存容量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w:t>
            </w:r>
            <w:r w:rsidRPr="001B3B75">
              <w:rPr>
                <w:rFonts w:ascii="宋体" w:eastAsia="宋体" w:hAnsi="宋体" w:cs="宋体"/>
                <w:bCs/>
                <w:sz w:val="18"/>
                <w:szCs w:val="18"/>
              </w:rPr>
              <w:t>8</w:t>
            </w:r>
            <w:r w:rsidRPr="001B3B75">
              <w:rPr>
                <w:rFonts w:ascii="宋体" w:eastAsia="宋体" w:hAnsi="宋体" w:cs="宋体" w:hint="eastAsia"/>
                <w:bCs/>
                <w:sz w:val="18"/>
                <w:szCs w:val="18"/>
              </w:rPr>
              <w:t>MB</w:t>
            </w:r>
            <w:r w:rsidRPr="001B3B75">
              <w:rPr>
                <w:rFonts w:ascii="宋体" w:eastAsia="宋体" w:hAnsi="宋体" w:cs="宋体"/>
                <w:bCs/>
                <w:sz w:val="18"/>
                <w:szCs w:val="18"/>
              </w:rPr>
              <w:t xml:space="preserve"> </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112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性能要求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内存性能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单内存模块容量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≥32GB</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113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性能要求</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★内存速率</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w:t>
            </w:r>
            <w:r w:rsidRPr="001B3B75">
              <w:rPr>
                <w:rFonts w:ascii="宋体" w:eastAsia="宋体" w:hAnsi="宋体" w:cs="宋体"/>
                <w:bCs/>
                <w:sz w:val="18"/>
                <w:szCs w:val="18"/>
              </w:rPr>
              <w:t>2666</w:t>
            </w:r>
            <w:r w:rsidRPr="001B3B75">
              <w:rPr>
                <w:rFonts w:ascii="宋体" w:eastAsia="宋体" w:hAnsi="宋体" w:cs="宋体" w:hint="eastAsia"/>
                <w:bCs/>
                <w:sz w:val="18"/>
                <w:szCs w:val="18"/>
              </w:rPr>
              <w:t>MT/s</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114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性能要求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存储性能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硬盘转速</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安装的硬磁盘转速不小于7200rpm（本项目不涉及）</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115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性能要求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RAID卡性能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RAID卡缓存容量大小</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若配备 RAID 卡且 RAID 卡有缓存容量， 容量不少于 1GB</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116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性能要求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bCs/>
                <w:sz w:val="18"/>
                <w:szCs w:val="18"/>
              </w:rPr>
              <w:t>FC HBA</w:t>
            </w:r>
            <w:r w:rsidRPr="001B3B75">
              <w:rPr>
                <w:rFonts w:ascii="宋体" w:eastAsia="宋体" w:hAnsi="宋体" w:cs="宋体" w:hint="eastAsia"/>
                <w:bCs/>
                <w:sz w:val="18"/>
                <w:szCs w:val="18"/>
              </w:rPr>
              <w:t>卡性能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FC HBA 卡速率</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若配备 FC HBA 卡， 单端口最大的连接速率不少于 8Gb/s（本项目不涉及）</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117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性能要求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网络性能</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独立网卡速率</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≥2</w:t>
            </w:r>
            <w:r w:rsidRPr="001B3B75">
              <w:rPr>
                <w:rFonts w:ascii="宋体" w:eastAsia="宋体" w:hAnsi="宋体" w:cs="宋体"/>
                <w:bCs/>
                <w:sz w:val="18"/>
                <w:szCs w:val="18"/>
              </w:rPr>
              <w:t>5GE</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lastRenderedPageBreak/>
              <w:t>118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性能要求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板载网卡速率</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若有板载网卡，速率≥1</w:t>
            </w:r>
            <w:r w:rsidRPr="001B3B75">
              <w:rPr>
                <w:rFonts w:ascii="宋体" w:eastAsia="宋体" w:hAnsi="宋体" w:cs="宋体"/>
                <w:bCs/>
                <w:sz w:val="18"/>
                <w:szCs w:val="18"/>
              </w:rPr>
              <w:t>GE</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119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性能要求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电源能耗</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★电源能耗</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符合GB/T 9813.3的有关规定</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120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兼容要求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部件兼容性要求</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★内存兼容性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适配3种及以上厂商的内存产品，且均不低于产品支持的内存规格</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121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兼容要求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★固态存储兼容性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适配3种或以上厂商的固态存储产品，且均不低于产品支持的固态存储设备规格</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122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兼容要求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FC HBA 卡兼容性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FC HBA 应适配两种或以上厂商产品（本项目不涉及）</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123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兼容要求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RAID 卡兼容性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RAID 卡应适配两种或以上厂商产品</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124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兼容要求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★网卡兼容性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网卡应适配两种或以上厂商产品</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125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兼容要求</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★功能卡兼容性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内置或适配符合PCIe的功能卡，如：网络功能卡、存储功能卡及图形显示功能卡</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126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兼容要求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外设兼容性</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★外设兼容性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兼容多种主流生产商的外部设备，包括显示器、键盘、鼠标、闪存盘、移动硬盘、USB光驱及KVM等，要求使用不同厂商的外部设备时，系统均能正常识别和安装驱动</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127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兼容要求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软件兼容性</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★数据库兼容</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兼容3个及以上厂商的数据库产品</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128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兼容要求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★中间件兼容</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兼容3个及以上厂商的中间件产品</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129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兼容要</w:t>
            </w:r>
            <w:r w:rsidRPr="001B3B75">
              <w:rPr>
                <w:rFonts w:ascii="宋体" w:eastAsia="宋体" w:hAnsi="宋体" w:cs="宋体" w:hint="eastAsia"/>
                <w:bCs/>
                <w:sz w:val="18"/>
                <w:szCs w:val="18"/>
              </w:rPr>
              <w:lastRenderedPageBreak/>
              <w:t>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★平台软件兼容</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兼容3个及以上厂商的大数据平台</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130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兼容要求</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虚拟化软件兼容</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兼容2 款及以上虚拟化软件</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131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可靠性要求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存储可靠性要求</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bCs/>
                <w:sz w:val="18"/>
                <w:szCs w:val="18"/>
              </w:rPr>
              <w:t>SATA SSD</w:t>
            </w:r>
            <w:r w:rsidRPr="001B3B75">
              <w:rPr>
                <w:rFonts w:ascii="宋体" w:eastAsia="宋体" w:hAnsi="宋体" w:cs="宋体" w:hint="eastAsia"/>
                <w:bCs/>
                <w:sz w:val="18"/>
                <w:szCs w:val="18"/>
              </w:rPr>
              <w:t>可靠性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SSD 的m1 值（MTBF 的不可接受值）不低于200000h</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132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可靠性要求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整机可靠性要求</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★整机可靠性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m1值（MTBF的不可接受值）不得低于30000h</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133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可靠性要求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★风扇可靠性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风扇寿命应不低于40000h</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134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可靠性要求</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★部件可靠性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支持硬盘、电源、风扇热插拔(内置风扇除外)</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135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包装及运输要求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包装及运输要求</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★标志、包装、运输和贮存</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符合GB/T 9813.3和商品包装政府采购需求标准的相关规定</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136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服务要求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服务响应</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★服务响应</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a) 提供电话、 电子邮件、 远程连接等多种形式服务；</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b) 提供同城 4h、 异地 12h 技术响应服务， 2 个工作日解决问题， 对于未能解决的问题和故障应提供可行的升级方案， 并提供周转设备；</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c) 建立全国技术服务体系和服务团体， 符合专业服务体系标准要求，提供原厂中文服务；</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d) 服务周期内提供产品的维修、 换件和升级服务</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137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服务要求</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★培训服务</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供应商提供培训材料、产品手册、培训视频等培训相关内容</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lastRenderedPageBreak/>
              <w:t>138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服务要求</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服务周期</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★服务周期</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a)产品免费服务周期（含换件和维修）应不小于5年（其中原厂设备质保期≥3年）；</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b)设备停产后继续提供质量保障服务（含备品备件），服务终止时间与最后一批设备交付时间间隔不低于6年；</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c)产品停止服务时间应提前1年告知客户；</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d)产品发布日期需在随机文件中明确</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139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服务要求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服务工具要求</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★工具要求</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供应商提供设置服务器硬件、辅助操作系统安装等功能的辅助工具和管理软件。且随附软件应具有合法授权或版权</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140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服务要求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辅助工具</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支持如下功能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a) 本地的数据备份和还原功能；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b) 网络的数据备份和还原功能；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c) 服务器操作系统的自动安装功能；</w:t>
            </w:r>
          </w:p>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d) 服务器所配硬件需要的驱动程序和系统补丁</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141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服务要求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★驱动安装升级指引</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供应商提供出厂安装的配件所需的驱动程序，形式包括但不限于驱动光盘、驱动下载链接等。其他配件应提供指引</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142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服务要求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随机附开盖工具</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随服务器打包提供开机箱工具</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143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服务要求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代码迁移工具</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供应商提供从其他</w:t>
            </w:r>
            <w:r w:rsidRPr="001B3B75">
              <w:rPr>
                <w:rFonts w:ascii="宋体" w:eastAsia="宋体" w:hAnsi="宋体" w:cs="宋体"/>
                <w:bCs/>
                <w:sz w:val="18"/>
                <w:szCs w:val="18"/>
              </w:rPr>
              <w:t xml:space="preserve">CPU </w:t>
            </w:r>
            <w:r w:rsidRPr="001B3B75">
              <w:rPr>
                <w:rFonts w:ascii="宋体" w:eastAsia="宋体" w:hAnsi="宋体" w:cs="宋体" w:hint="eastAsia"/>
                <w:bCs/>
                <w:sz w:val="18"/>
                <w:szCs w:val="18"/>
              </w:rPr>
              <w:t>架构到当前服务器</w:t>
            </w:r>
            <w:r w:rsidRPr="001B3B75">
              <w:rPr>
                <w:rFonts w:ascii="宋体" w:eastAsia="宋体" w:hAnsi="宋体" w:cs="宋体"/>
                <w:bCs/>
                <w:sz w:val="18"/>
                <w:szCs w:val="18"/>
              </w:rPr>
              <w:t xml:space="preserve">CPU </w:t>
            </w:r>
            <w:r w:rsidRPr="001B3B75">
              <w:rPr>
                <w:rFonts w:ascii="宋体" w:eastAsia="宋体" w:hAnsi="宋体" w:cs="宋体" w:hint="eastAsia"/>
                <w:bCs/>
                <w:sz w:val="18"/>
                <w:szCs w:val="18"/>
              </w:rPr>
              <w:t>架构的软件迁移工具产品，支持软件包迁移评估，对满足产品重构要求的软件包，能重构为当前服务器</w:t>
            </w:r>
            <w:r w:rsidRPr="001B3B75">
              <w:rPr>
                <w:rFonts w:ascii="宋体" w:eastAsia="宋体" w:hAnsi="宋体" w:cs="宋体"/>
                <w:bCs/>
                <w:sz w:val="18"/>
                <w:szCs w:val="18"/>
              </w:rPr>
              <w:t xml:space="preserve">CPU </w:t>
            </w:r>
            <w:r w:rsidRPr="001B3B75">
              <w:rPr>
                <w:rFonts w:ascii="宋体" w:eastAsia="宋体" w:hAnsi="宋体" w:cs="宋体" w:hint="eastAsia"/>
                <w:bCs/>
                <w:sz w:val="18"/>
                <w:szCs w:val="18"/>
              </w:rPr>
              <w:t>架构的软件包。提供源码迁移功能，检查分析</w:t>
            </w:r>
            <w:r w:rsidRPr="001B3B75">
              <w:rPr>
                <w:rFonts w:ascii="宋体" w:eastAsia="宋体" w:hAnsi="宋体" w:cs="宋体"/>
                <w:bCs/>
                <w:sz w:val="18"/>
                <w:szCs w:val="18"/>
              </w:rPr>
              <w:t xml:space="preserve"> C/C++/Fortran/Go/</w:t>
            </w:r>
            <w:r w:rsidRPr="001B3B75">
              <w:rPr>
                <w:rFonts w:ascii="宋体" w:eastAsia="宋体" w:hAnsi="宋体" w:cs="宋体" w:hint="eastAsia"/>
                <w:bCs/>
                <w:sz w:val="18"/>
                <w:szCs w:val="18"/>
              </w:rPr>
              <w:t>解释型语言</w:t>
            </w:r>
            <w:r w:rsidRPr="001B3B75">
              <w:rPr>
                <w:rFonts w:ascii="宋体" w:eastAsia="宋体" w:hAnsi="宋体" w:cs="宋体"/>
                <w:bCs/>
                <w:sz w:val="18"/>
                <w:szCs w:val="18"/>
              </w:rPr>
              <w:t>/</w:t>
            </w:r>
            <w:r w:rsidRPr="001B3B75">
              <w:rPr>
                <w:rFonts w:ascii="宋体" w:eastAsia="宋体" w:hAnsi="宋体" w:cs="宋体" w:hint="eastAsia"/>
                <w:bCs/>
                <w:sz w:val="18"/>
                <w:szCs w:val="18"/>
              </w:rPr>
              <w:t>汇编等源码文件，</w:t>
            </w:r>
            <w:r w:rsidRPr="001B3B75">
              <w:rPr>
                <w:rFonts w:ascii="宋体" w:eastAsia="宋体" w:hAnsi="宋体" w:cs="宋体" w:hint="eastAsia"/>
                <w:bCs/>
                <w:sz w:val="18"/>
                <w:szCs w:val="18"/>
              </w:rPr>
              <w:lastRenderedPageBreak/>
              <w:t>基于产品功能给出迁移指导</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lastRenderedPageBreak/>
              <w:t>144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服务要求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性能分析工具</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供应商提供支持当前服务器</w:t>
            </w:r>
            <w:r w:rsidRPr="001B3B75">
              <w:rPr>
                <w:rFonts w:ascii="宋体" w:eastAsia="宋体" w:hAnsi="宋体" w:cs="宋体"/>
                <w:bCs/>
                <w:sz w:val="18"/>
                <w:szCs w:val="18"/>
              </w:rPr>
              <w:t xml:space="preserve">CPU </w:t>
            </w:r>
            <w:r w:rsidRPr="001B3B75">
              <w:rPr>
                <w:rFonts w:ascii="宋体" w:eastAsia="宋体" w:hAnsi="宋体" w:cs="宋体" w:hint="eastAsia"/>
                <w:bCs/>
                <w:sz w:val="18"/>
                <w:szCs w:val="18"/>
              </w:rPr>
              <w:t>架构的性能分析工具产品，支持系统性能分析、</w:t>
            </w:r>
            <w:r w:rsidRPr="001B3B75">
              <w:rPr>
                <w:rFonts w:ascii="宋体" w:eastAsia="宋体" w:hAnsi="宋体" w:cs="宋体"/>
                <w:bCs/>
                <w:sz w:val="18"/>
                <w:szCs w:val="18"/>
              </w:rPr>
              <w:t xml:space="preserve">Java </w:t>
            </w:r>
            <w:r w:rsidRPr="001B3B75">
              <w:rPr>
                <w:rFonts w:ascii="宋体" w:eastAsia="宋体" w:hAnsi="宋体" w:cs="宋体" w:hint="eastAsia"/>
                <w:bCs/>
                <w:sz w:val="18"/>
                <w:szCs w:val="18"/>
              </w:rPr>
              <w:t>性能分析和系统诊断，可分析系统或应用在</w:t>
            </w:r>
            <w:r w:rsidRPr="001B3B75">
              <w:rPr>
                <w:rFonts w:ascii="宋体" w:eastAsia="宋体" w:hAnsi="宋体" w:cs="宋体"/>
                <w:bCs/>
                <w:sz w:val="18"/>
                <w:szCs w:val="18"/>
              </w:rPr>
              <w:t xml:space="preserve"> CPU</w:t>
            </w:r>
            <w:r w:rsidRPr="001B3B75">
              <w:rPr>
                <w:rFonts w:ascii="宋体" w:eastAsia="宋体" w:hAnsi="宋体" w:cs="宋体" w:hint="eastAsia"/>
                <w:bCs/>
                <w:sz w:val="18"/>
                <w:szCs w:val="18"/>
              </w:rPr>
              <w:t>、内存、</w:t>
            </w:r>
            <w:r w:rsidRPr="001B3B75">
              <w:rPr>
                <w:rFonts w:ascii="宋体" w:eastAsia="宋体" w:hAnsi="宋体" w:cs="宋体"/>
                <w:bCs/>
                <w:sz w:val="18"/>
                <w:szCs w:val="18"/>
              </w:rPr>
              <w:t xml:space="preserve"> IO</w:t>
            </w:r>
            <w:r w:rsidRPr="001B3B75">
              <w:rPr>
                <w:rFonts w:ascii="宋体" w:eastAsia="宋体" w:hAnsi="宋体" w:cs="宋体" w:hint="eastAsia"/>
                <w:bCs/>
                <w:sz w:val="18"/>
                <w:szCs w:val="18"/>
              </w:rPr>
              <w:t>、网络等方面的性能，并给出优化建议</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145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服务要求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跨架构平台应用兼容</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跨</w:t>
            </w:r>
            <w:r w:rsidRPr="001B3B75">
              <w:rPr>
                <w:rFonts w:ascii="宋体" w:eastAsia="宋体" w:hAnsi="宋体" w:cs="宋体"/>
                <w:bCs/>
                <w:sz w:val="18"/>
                <w:szCs w:val="18"/>
              </w:rPr>
              <w:t xml:space="preserve">CPU </w:t>
            </w:r>
            <w:r w:rsidRPr="001B3B75">
              <w:rPr>
                <w:rFonts w:ascii="宋体" w:eastAsia="宋体" w:hAnsi="宋体" w:cs="宋体" w:hint="eastAsia"/>
                <w:bCs/>
                <w:sz w:val="18"/>
                <w:szCs w:val="18"/>
              </w:rPr>
              <w:t>架构平台应用兼容工具，可兼容一种或者一种以上不同架构平台的应用</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146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服务要求</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★管理软件</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具备资源管理、系统管理、性能监控、健康监控、基于网络控制、报警设置功能</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147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服务要求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增值服务</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★厂家升级产品软件与扩容服务</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供应商提供原厂级的部件/软件产品升级和扩容能力</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148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服务要求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服务保障升级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供应商有偿提供远程技术支持、软件授权服务、备件更换服务、现场支承服务</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149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服务要求</w:t>
            </w:r>
          </w:p>
        </w:tc>
        <w:tc>
          <w:tcPr>
            <w:tcW w:w="720" w:type="dxa"/>
            <w:vMerge/>
            <w:tcBorders>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★提供上门服务</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是</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供应商具备提供上门服务的能力</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150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服务要求</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业务场景性能优化服务及整体架构升级服务</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供应商提供针对特定业务场景性能优化服务及整体架构升级服务</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151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供保要求</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供应链质量</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★抗干扰性</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当产品部件出现供应风险时，应通知客户并提供风险应对方案确保产品的服务保障，必要时应停止相关受影响产品的销售</w:t>
            </w:r>
          </w:p>
        </w:tc>
      </w:tr>
      <w:tr w:rsidR="001B3B75" w:rsidRPr="001B3B75" w:rsidTr="00D9009A">
        <w:trPr>
          <w:trHeight w:val="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278" w:lineRule="auto"/>
              <w:jc w:val="center"/>
              <w:rPr>
                <w:rFonts w:ascii="宋体" w:eastAsia="宋体" w:hAnsi="宋体" w:cs="宋体"/>
                <w:bCs/>
                <w:sz w:val="18"/>
                <w:szCs w:val="18"/>
              </w:rPr>
            </w:pPr>
            <w:r w:rsidRPr="001B3B75">
              <w:rPr>
                <w:rFonts w:ascii="宋体" w:eastAsia="宋体" w:hAnsi="宋体" w:cs="宋体" w:hint="eastAsia"/>
                <w:bCs/>
                <w:sz w:val="18"/>
                <w:szCs w:val="18"/>
              </w:rPr>
              <w:t>152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供保要求</w:t>
            </w:r>
          </w:p>
        </w:tc>
        <w:tc>
          <w:tcPr>
            <w:tcW w:w="720" w:type="dxa"/>
            <w:vMerge/>
            <w:tcBorders>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★供应能力证明</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jc w:val="center"/>
              <w:rPr>
                <w:rFonts w:ascii="宋体" w:eastAsia="宋体" w:hAnsi="宋体" w:cs="宋体"/>
                <w:bCs/>
                <w:sz w:val="18"/>
                <w:szCs w:val="18"/>
              </w:rPr>
            </w:pPr>
            <w:r w:rsidRPr="001B3B75">
              <w:rPr>
                <w:rFonts w:ascii="宋体" w:eastAsia="宋体" w:hAnsi="宋体" w:cs="宋体" w:hint="eastAsia"/>
                <w:bCs/>
                <w:sz w:val="18"/>
                <w:szCs w:val="18"/>
              </w:rPr>
              <w:t>否</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1B3B75" w:rsidRPr="001B3B75" w:rsidRDefault="001B3B75" w:rsidP="001B3B75">
            <w:pPr>
              <w:spacing w:after="160" w:line="360" w:lineRule="auto"/>
              <w:rPr>
                <w:rFonts w:ascii="宋体" w:eastAsia="宋体" w:hAnsi="宋体" w:cs="宋体"/>
                <w:bCs/>
                <w:sz w:val="18"/>
                <w:szCs w:val="18"/>
              </w:rPr>
            </w:pPr>
            <w:r w:rsidRPr="001B3B75">
              <w:rPr>
                <w:rFonts w:ascii="宋体" w:eastAsia="宋体" w:hAnsi="宋体" w:cs="宋体" w:hint="eastAsia"/>
                <w:bCs/>
                <w:sz w:val="18"/>
                <w:szCs w:val="18"/>
              </w:rPr>
              <w:t>供应商提供供应链稳定承诺书并加盖公章，确保产品的部件在产品服务周期内稳定供货</w:t>
            </w:r>
          </w:p>
        </w:tc>
      </w:tr>
    </w:tbl>
    <w:p w:rsidR="001B3B75" w:rsidRPr="001B3B75" w:rsidRDefault="001B3B75" w:rsidP="001B3B75">
      <w:pPr>
        <w:keepNext/>
        <w:keepLines/>
        <w:spacing w:before="280" w:after="290" w:line="278" w:lineRule="auto"/>
        <w:ind w:firstLineChars="200" w:firstLine="476"/>
        <w:jc w:val="left"/>
        <w:outlineLvl w:val="3"/>
        <w:rPr>
          <w:rFonts w:ascii="宋体" w:eastAsia="宋体" w:hAnsi="宋体" w:cs="宋体"/>
          <w:spacing w:val="-1"/>
          <w:sz w:val="24"/>
          <w:szCs w:val="24"/>
        </w:rPr>
      </w:pPr>
      <w:r w:rsidRPr="001B3B75">
        <w:rPr>
          <w:rFonts w:ascii="宋体" w:eastAsia="宋体" w:hAnsi="宋体" w:cs="宋体" w:hint="eastAsia"/>
          <w:spacing w:val="-1"/>
          <w:sz w:val="24"/>
          <w:szCs w:val="24"/>
        </w:rPr>
        <w:t>2.1.4  数据库一体机</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89"/>
        <w:gridCol w:w="595"/>
        <w:gridCol w:w="721"/>
        <w:gridCol w:w="2229"/>
        <w:gridCol w:w="1249"/>
        <w:gridCol w:w="4108"/>
      </w:tblGrid>
      <w:tr w:rsidR="001B3B75" w:rsidRPr="001B3B75" w:rsidTr="00D9009A">
        <w:trPr>
          <w:trHeight w:val="90"/>
        </w:trPr>
        <w:tc>
          <w:tcPr>
            <w:tcW w:w="389" w:type="dxa"/>
            <w:shd w:val="clear" w:color="auto" w:fill="BEBEBE"/>
            <w:vAlign w:val="center"/>
          </w:tcPr>
          <w:p w:rsidR="001B3B75" w:rsidRPr="001B3B75" w:rsidRDefault="001B3B75" w:rsidP="001B3B75">
            <w:pPr>
              <w:spacing w:after="160" w:line="360" w:lineRule="auto"/>
              <w:jc w:val="center"/>
              <w:rPr>
                <w:rFonts w:ascii="宋体" w:eastAsia="宋体" w:hAnsi="宋体" w:cs="宋体"/>
                <w:b/>
                <w:sz w:val="18"/>
                <w:szCs w:val="18"/>
              </w:rPr>
            </w:pPr>
            <w:r w:rsidRPr="001B3B75">
              <w:rPr>
                <w:rFonts w:ascii="宋体" w:eastAsia="宋体" w:hAnsi="宋体" w:cs="宋体" w:hint="eastAsia"/>
                <w:b/>
                <w:sz w:val="18"/>
                <w:szCs w:val="18"/>
              </w:rPr>
              <w:t>序</w:t>
            </w:r>
          </w:p>
          <w:p w:rsidR="001B3B75" w:rsidRPr="001B3B75" w:rsidRDefault="001B3B75" w:rsidP="001B3B75">
            <w:pPr>
              <w:spacing w:after="160" w:line="360" w:lineRule="auto"/>
              <w:jc w:val="center"/>
              <w:rPr>
                <w:rFonts w:ascii="宋体" w:eastAsia="宋体" w:hAnsi="宋体" w:cs="宋体"/>
                <w:b/>
                <w:sz w:val="18"/>
                <w:szCs w:val="18"/>
              </w:rPr>
            </w:pPr>
            <w:r w:rsidRPr="001B3B75">
              <w:rPr>
                <w:rFonts w:ascii="宋体" w:eastAsia="宋体" w:hAnsi="宋体" w:cs="宋体" w:hint="eastAsia"/>
                <w:b/>
                <w:sz w:val="18"/>
                <w:szCs w:val="18"/>
              </w:rPr>
              <w:lastRenderedPageBreak/>
              <w:t>号</w:t>
            </w:r>
          </w:p>
        </w:tc>
        <w:tc>
          <w:tcPr>
            <w:tcW w:w="595" w:type="dxa"/>
            <w:shd w:val="clear" w:color="auto" w:fill="BEBEBE"/>
            <w:vAlign w:val="center"/>
          </w:tcPr>
          <w:p w:rsidR="001B3B75" w:rsidRPr="001B3B75" w:rsidRDefault="001B3B75" w:rsidP="001B3B75">
            <w:pPr>
              <w:spacing w:after="160" w:line="360" w:lineRule="auto"/>
              <w:jc w:val="center"/>
              <w:rPr>
                <w:rFonts w:ascii="宋体" w:eastAsia="宋体" w:hAnsi="宋体" w:cs="宋体"/>
                <w:b/>
                <w:sz w:val="18"/>
                <w:szCs w:val="18"/>
              </w:rPr>
            </w:pPr>
            <w:r w:rsidRPr="001B3B75">
              <w:rPr>
                <w:rFonts w:ascii="宋体" w:eastAsia="宋体" w:hAnsi="宋体" w:cs="宋体" w:hint="eastAsia"/>
                <w:b/>
                <w:sz w:val="18"/>
                <w:szCs w:val="18"/>
              </w:rPr>
              <w:lastRenderedPageBreak/>
              <w:t>指标</w:t>
            </w:r>
            <w:r w:rsidRPr="001B3B75">
              <w:rPr>
                <w:rFonts w:ascii="宋体" w:eastAsia="宋体" w:hAnsi="宋体" w:cs="宋体" w:hint="eastAsia"/>
                <w:b/>
                <w:sz w:val="18"/>
                <w:szCs w:val="18"/>
              </w:rPr>
              <w:lastRenderedPageBreak/>
              <w:t>分类</w:t>
            </w:r>
          </w:p>
        </w:tc>
        <w:tc>
          <w:tcPr>
            <w:tcW w:w="721" w:type="dxa"/>
            <w:shd w:val="clear" w:color="auto" w:fill="BEBEBE"/>
            <w:vAlign w:val="center"/>
          </w:tcPr>
          <w:p w:rsidR="001B3B75" w:rsidRPr="001B3B75" w:rsidRDefault="001B3B75" w:rsidP="001B3B75">
            <w:pPr>
              <w:spacing w:after="160" w:line="360" w:lineRule="auto"/>
              <w:jc w:val="center"/>
              <w:rPr>
                <w:rFonts w:ascii="宋体" w:eastAsia="宋体" w:hAnsi="宋体" w:cs="宋体"/>
                <w:b/>
                <w:sz w:val="18"/>
                <w:szCs w:val="18"/>
              </w:rPr>
            </w:pPr>
            <w:r w:rsidRPr="001B3B75">
              <w:rPr>
                <w:rFonts w:ascii="宋体" w:eastAsia="宋体" w:hAnsi="宋体" w:cs="宋体" w:hint="eastAsia"/>
                <w:b/>
                <w:sz w:val="18"/>
                <w:szCs w:val="18"/>
              </w:rPr>
              <w:lastRenderedPageBreak/>
              <w:t>一级</w:t>
            </w:r>
          </w:p>
          <w:p w:rsidR="001B3B75" w:rsidRPr="001B3B75" w:rsidRDefault="001B3B75" w:rsidP="001B3B75">
            <w:pPr>
              <w:spacing w:after="160" w:line="360" w:lineRule="auto"/>
              <w:jc w:val="center"/>
              <w:rPr>
                <w:rFonts w:ascii="宋体" w:eastAsia="宋体" w:hAnsi="宋体" w:cs="宋体"/>
                <w:b/>
                <w:sz w:val="18"/>
                <w:szCs w:val="18"/>
              </w:rPr>
            </w:pPr>
            <w:r w:rsidRPr="001B3B75">
              <w:rPr>
                <w:rFonts w:ascii="宋体" w:eastAsia="宋体" w:hAnsi="宋体" w:cs="宋体" w:hint="eastAsia"/>
                <w:b/>
                <w:sz w:val="18"/>
                <w:szCs w:val="18"/>
              </w:rPr>
              <w:lastRenderedPageBreak/>
              <w:t>指标</w:t>
            </w:r>
          </w:p>
        </w:tc>
        <w:tc>
          <w:tcPr>
            <w:tcW w:w="2229" w:type="dxa"/>
            <w:shd w:val="clear" w:color="auto" w:fill="BEBEBE"/>
            <w:vAlign w:val="center"/>
          </w:tcPr>
          <w:p w:rsidR="001B3B75" w:rsidRPr="001B3B75" w:rsidRDefault="001B3B75" w:rsidP="001B3B75">
            <w:pPr>
              <w:spacing w:after="160" w:line="360" w:lineRule="auto"/>
              <w:jc w:val="center"/>
              <w:rPr>
                <w:rFonts w:ascii="宋体" w:eastAsia="宋体" w:hAnsi="宋体" w:cs="宋体"/>
                <w:b/>
                <w:sz w:val="18"/>
                <w:szCs w:val="18"/>
              </w:rPr>
            </w:pPr>
            <w:r w:rsidRPr="001B3B75">
              <w:rPr>
                <w:rFonts w:ascii="宋体" w:eastAsia="宋体" w:hAnsi="宋体" w:cs="宋体" w:hint="eastAsia"/>
                <w:b/>
                <w:sz w:val="18"/>
                <w:szCs w:val="18"/>
              </w:rPr>
              <w:lastRenderedPageBreak/>
              <w:t>二级指标</w:t>
            </w:r>
          </w:p>
        </w:tc>
        <w:tc>
          <w:tcPr>
            <w:tcW w:w="1249" w:type="dxa"/>
            <w:shd w:val="clear" w:color="auto" w:fill="BEBEBE"/>
            <w:vAlign w:val="center"/>
          </w:tcPr>
          <w:p w:rsidR="001B3B75" w:rsidRPr="001B3B75" w:rsidRDefault="001B3B75" w:rsidP="001B3B75">
            <w:pPr>
              <w:spacing w:after="160" w:line="360" w:lineRule="auto"/>
              <w:jc w:val="center"/>
              <w:rPr>
                <w:rFonts w:ascii="宋体" w:eastAsia="宋体" w:hAnsi="宋体" w:cs="宋体"/>
                <w:b/>
                <w:sz w:val="18"/>
                <w:szCs w:val="18"/>
              </w:rPr>
            </w:pPr>
            <w:r w:rsidRPr="001B3B75">
              <w:rPr>
                <w:rFonts w:ascii="宋体" w:eastAsia="宋体" w:hAnsi="宋体" w:cs="宋体" w:hint="eastAsia"/>
                <w:b/>
                <w:sz w:val="18"/>
                <w:szCs w:val="18"/>
              </w:rPr>
              <w:t>是否可以作为</w:t>
            </w:r>
            <w:r w:rsidRPr="001B3B75">
              <w:rPr>
                <w:rFonts w:ascii="宋体" w:eastAsia="宋体" w:hAnsi="宋体" w:cs="宋体" w:hint="eastAsia"/>
                <w:b/>
                <w:sz w:val="18"/>
                <w:szCs w:val="18"/>
              </w:rPr>
              <w:lastRenderedPageBreak/>
              <w:t>评分因素</w:t>
            </w:r>
          </w:p>
        </w:tc>
        <w:tc>
          <w:tcPr>
            <w:tcW w:w="4108" w:type="dxa"/>
            <w:shd w:val="clear" w:color="auto" w:fill="BEBEBE"/>
            <w:vAlign w:val="center"/>
          </w:tcPr>
          <w:p w:rsidR="001B3B75" w:rsidRPr="001B3B75" w:rsidRDefault="001B3B75" w:rsidP="001B3B75">
            <w:pPr>
              <w:spacing w:after="160" w:line="360" w:lineRule="auto"/>
              <w:jc w:val="center"/>
              <w:rPr>
                <w:rFonts w:ascii="宋体" w:eastAsia="宋体" w:hAnsi="宋体" w:cs="宋体"/>
                <w:b/>
                <w:sz w:val="18"/>
                <w:szCs w:val="18"/>
              </w:rPr>
            </w:pPr>
            <w:r w:rsidRPr="001B3B75">
              <w:rPr>
                <w:rFonts w:ascii="宋体" w:eastAsia="宋体" w:hAnsi="宋体" w:cs="宋体" w:hint="eastAsia"/>
                <w:b/>
                <w:sz w:val="18"/>
                <w:szCs w:val="18"/>
              </w:rPr>
              <w:lastRenderedPageBreak/>
              <w:t>指标要求</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w:t>
            </w:r>
          </w:p>
        </w:tc>
        <w:tc>
          <w:tcPr>
            <w:tcW w:w="595" w:type="dxa"/>
            <w:vMerge w:val="restart"/>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w:t>
            </w:r>
            <w:r w:rsidRPr="001B3B75">
              <w:rPr>
                <w:rFonts w:ascii="宋体" w:eastAsia="宋体" w:hAnsi="宋体" w:cs="宋体" w:hint="eastAsia"/>
                <w:sz w:val="18"/>
                <w:szCs w:val="18"/>
              </w:rPr>
              <w:t>规格</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CPU规格</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★CPU信息</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供应商给出CPU信息，包含CPU型号、物理核心数、主频、末级缓存容量、线程数、热设计功耗及内存的最高速率、通道数和位宽</w:t>
            </w:r>
          </w:p>
        </w:tc>
      </w:tr>
      <w:tr w:rsidR="001B3B75" w:rsidRPr="001B3B75" w:rsidTr="00D9009A">
        <w:trPr>
          <w:trHeight w:val="46"/>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Times New Roman"/>
                <w:sz w:val="18"/>
                <w:szCs w:val="18"/>
              </w:rPr>
            </w:pPr>
            <w:r w:rsidRPr="001B3B75">
              <w:rPr>
                <w:rFonts w:ascii="宋体" w:eastAsia="宋体" w:hAnsi="宋体" w:cs="Times New Roman" w:hint="eastAsia"/>
                <w:sz w:val="18"/>
                <w:szCs w:val="18"/>
              </w:rPr>
              <w:t>2</w:t>
            </w:r>
          </w:p>
        </w:tc>
        <w:tc>
          <w:tcPr>
            <w:tcW w:w="595" w:type="dxa"/>
            <w:vMerge/>
            <w:vAlign w:val="center"/>
          </w:tcPr>
          <w:p w:rsidR="001B3B75" w:rsidRPr="001B3B75" w:rsidRDefault="001B3B75" w:rsidP="001B3B75">
            <w:pPr>
              <w:spacing w:after="160" w:line="360" w:lineRule="auto"/>
              <w:rPr>
                <w:rFonts w:ascii="宋体" w:eastAsia="宋体" w:hAnsi="宋体" w:cs="宋体"/>
                <w:sz w:val="18"/>
                <w:szCs w:val="18"/>
              </w:rPr>
            </w:pP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C</w:t>
            </w:r>
            <w:r w:rsidRPr="001B3B75">
              <w:rPr>
                <w:rFonts w:ascii="宋体" w:eastAsia="宋体" w:hAnsi="宋体" w:cs="宋体"/>
                <w:sz w:val="18"/>
                <w:szCs w:val="18"/>
              </w:rPr>
              <w:t>PU</w:t>
            </w:r>
            <w:r w:rsidRPr="001B3B75">
              <w:rPr>
                <w:rFonts w:ascii="宋体" w:eastAsia="宋体" w:hAnsi="宋体" w:cs="宋体" w:hint="eastAsia"/>
                <w:sz w:val="18"/>
                <w:szCs w:val="18"/>
              </w:rPr>
              <w:t>数量</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实配≥2颗</w:t>
            </w:r>
          </w:p>
        </w:tc>
      </w:tr>
      <w:tr w:rsidR="001B3B75" w:rsidRPr="001B3B75" w:rsidTr="00D9009A">
        <w:trPr>
          <w:trHeight w:val="46"/>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3</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主板规格</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★主板支持的CPU和内存情况</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widowControl/>
              <w:spacing w:after="160" w:line="278" w:lineRule="auto"/>
              <w:jc w:val="left"/>
              <w:rPr>
                <w:rFonts w:ascii="宋体" w:eastAsia="宋体" w:hAnsi="宋体" w:cs="宋体"/>
                <w:sz w:val="18"/>
                <w:szCs w:val="18"/>
              </w:rPr>
            </w:pPr>
            <w:r w:rsidRPr="001B3B75">
              <w:rPr>
                <w:rFonts w:ascii="宋体" w:eastAsia="宋体" w:hAnsi="宋体" w:cs="宋体" w:hint="eastAsia"/>
                <w:sz w:val="18"/>
                <w:szCs w:val="18"/>
                <w:lang w:bidi="ar"/>
              </w:rPr>
              <w:t>供应商给出主板支持的 CPU 和内存 的型号数量</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4</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★主板内存槽数量</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非板载内存的可扩展插槽数量应不少于</w:t>
            </w:r>
            <w:r w:rsidRPr="001B3B75">
              <w:rPr>
                <w:rFonts w:ascii="宋体" w:eastAsia="宋体" w:hAnsi="宋体" w:cs="宋体"/>
                <w:sz w:val="18"/>
                <w:szCs w:val="18"/>
              </w:rPr>
              <w:t>16</w:t>
            </w:r>
            <w:r w:rsidRPr="001B3B75">
              <w:rPr>
                <w:rFonts w:ascii="宋体" w:eastAsia="宋体" w:hAnsi="宋体" w:cs="宋体" w:hint="eastAsia"/>
                <w:sz w:val="18"/>
                <w:szCs w:val="18"/>
              </w:rPr>
              <w:t>个</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5</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★主板存储接口</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至少支持SATA、SAS、M.2、U.2等存储接口中的1种</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6</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★PCIe插槽接口</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符合PCIe3.0或以上的高速串行计算机扩展总线标准，PCIe的接口速率与位宽需保证向下兼容</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7</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★主板PCIe插槽数量及规格</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a)高度大于1U双路或以上服务器支持PCIe插槽或接口应不少于5个；</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b)单路服务器PCIe插槽或接口应不少于4个，可通过扩展卡进行插槽扩展</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sz w:val="18"/>
                <w:szCs w:val="18"/>
              </w:rPr>
              <w:t>8</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特殊孔位</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及接口</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a)服务器机箱内主板可根据用户实际使用需求支持安装多功能导入装置板卡，机箱内需预留多功能导入装置板卡安装位置，容量不小于55mm×45mm×15mm（长×宽×高，单位毫米）；（本项目不涉及）</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sz w:val="18"/>
                <w:szCs w:val="18"/>
              </w:rPr>
              <w:t>9</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w:t>
            </w:r>
            <w:r w:rsidRPr="001B3B75">
              <w:rPr>
                <w:rFonts w:ascii="宋体" w:eastAsia="宋体" w:hAnsi="宋体" w:cs="宋体" w:hint="eastAsia"/>
                <w:sz w:val="18"/>
                <w:szCs w:val="18"/>
              </w:rPr>
              <w:lastRenderedPageBreak/>
              <w:t>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板载网络接口</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若支持板载网络接口应不少于1 个1GE 网口</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sz w:val="18"/>
                <w:szCs w:val="18"/>
              </w:rPr>
              <w:t>10</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主板O</w:t>
            </w:r>
            <w:r w:rsidRPr="001B3B75">
              <w:rPr>
                <w:rFonts w:ascii="宋体" w:eastAsia="宋体" w:hAnsi="宋体" w:cs="宋体"/>
                <w:sz w:val="18"/>
                <w:szCs w:val="18"/>
              </w:rPr>
              <w:t>CP</w:t>
            </w:r>
            <w:r w:rsidRPr="001B3B75">
              <w:rPr>
                <w:rFonts w:ascii="宋体" w:eastAsia="宋体" w:hAnsi="宋体" w:cs="宋体" w:hint="eastAsia"/>
                <w:sz w:val="18"/>
                <w:szCs w:val="18"/>
              </w:rPr>
              <w:t>插槽数量</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若支持OCP2.0 及以上插槽数量不少于1 个</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w:t>
            </w:r>
            <w:r w:rsidRPr="001B3B75">
              <w:rPr>
                <w:rFonts w:ascii="宋体" w:eastAsia="宋体" w:hAnsi="宋体" w:cs="Times New Roman"/>
                <w:sz w:val="18"/>
                <w:szCs w:val="18"/>
              </w:rPr>
              <w:t>1</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内存规格</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★内存数量</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实配≥</w:t>
            </w:r>
            <w:r w:rsidRPr="001B3B75">
              <w:rPr>
                <w:rFonts w:ascii="宋体" w:eastAsia="宋体" w:hAnsi="宋体" w:cs="宋体"/>
                <w:sz w:val="18"/>
                <w:szCs w:val="18"/>
              </w:rPr>
              <w:t>16</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12</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★内存规格</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64</w:t>
            </w:r>
            <w:r w:rsidRPr="001B3B75">
              <w:rPr>
                <w:rFonts w:ascii="宋体" w:eastAsia="宋体" w:hAnsi="宋体" w:cs="宋体"/>
                <w:sz w:val="18"/>
                <w:szCs w:val="18"/>
              </w:rPr>
              <w:t xml:space="preserve">GB </w:t>
            </w:r>
            <w:r w:rsidRPr="001B3B75">
              <w:rPr>
                <w:rFonts w:ascii="宋体" w:eastAsia="宋体" w:hAnsi="宋体" w:cs="宋体"/>
                <w:sz w:val="20"/>
                <w:szCs w:val="20"/>
              </w:rPr>
              <w:t>DDR4</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13</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★内存通道</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支持多个内存接口通道，每个通道可支持1DPC或2DPC，当支持2DPC时，印制电路板上应具备插槽的序号标识，具体通道数应在随机文件中明确</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14</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存储规格</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硬盘类型</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供应商给出服务器支持硬磁盘和固态盘类型及规格</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sz w:val="18"/>
                <w:szCs w:val="18"/>
              </w:rPr>
              <w:t>15</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★硬磁盘实配容量</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a)若配备硬磁盘，服务器提供的实配硬磁盘可用容量应不小于 600GB（本项目不涉及）</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 xml:space="preserve">b)配备固态盘，实配 SATA SSD 硬盘可用容量不小于 480GB，SSD硬盘容量不小于7.68TB </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sz w:val="18"/>
                <w:szCs w:val="18"/>
              </w:rPr>
              <w:t>16</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硬盘接口类型</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a)若配备硬磁盘，应提供SAS 3.0或SATA 3.0 及以上接口；</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b)若配备固态盘，应提供至少1 种类型固态盘接口，如UFS、SATA、PCIe等</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17</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★硬盘实配数量</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a)若配备硬磁盘， 服务器提供的实配硬磁盘数量应不小于 2 块， 可实现互为备份；（本项目不涉及）</w:t>
            </w:r>
          </w:p>
          <w:p w:rsidR="001B3B75" w:rsidRPr="001B3B75" w:rsidRDefault="001B3B75" w:rsidP="001B3B75">
            <w:pPr>
              <w:spacing w:after="160" w:line="360" w:lineRule="auto"/>
              <w:rPr>
                <w:rFonts w:ascii="宋体" w:eastAsia="宋体" w:hAnsi="宋体" w:cs="Times New Roman"/>
                <w:sz w:val="18"/>
                <w:szCs w:val="18"/>
              </w:rPr>
            </w:pPr>
            <w:r w:rsidRPr="001B3B75">
              <w:rPr>
                <w:rFonts w:ascii="宋体" w:eastAsia="宋体" w:hAnsi="宋体" w:cs="宋体"/>
                <w:sz w:val="18"/>
                <w:szCs w:val="18"/>
              </w:rPr>
              <w:t>b)</w:t>
            </w:r>
            <w:r w:rsidRPr="001B3B75">
              <w:rPr>
                <w:rFonts w:ascii="宋体" w:eastAsia="宋体" w:hAnsi="宋体" w:cs="宋体" w:hint="eastAsia"/>
                <w:sz w:val="18"/>
                <w:szCs w:val="18"/>
              </w:rPr>
              <w:t>配备固态盘，</w:t>
            </w:r>
            <w:r w:rsidRPr="001B3B75">
              <w:rPr>
                <w:rFonts w:ascii="宋体" w:eastAsia="宋体" w:hAnsi="宋体" w:cs="宋体"/>
                <w:sz w:val="18"/>
                <w:szCs w:val="18"/>
              </w:rPr>
              <w:t xml:space="preserve"> </w:t>
            </w:r>
            <w:r w:rsidRPr="001B3B75">
              <w:rPr>
                <w:rFonts w:ascii="宋体" w:eastAsia="宋体" w:hAnsi="宋体" w:cs="宋体" w:hint="eastAsia"/>
                <w:sz w:val="18"/>
                <w:szCs w:val="18"/>
              </w:rPr>
              <w:t>实配盘数应不小于</w:t>
            </w:r>
            <w:r w:rsidRPr="001B3B75">
              <w:rPr>
                <w:rFonts w:ascii="宋体" w:eastAsia="宋体" w:hAnsi="宋体" w:cs="宋体"/>
                <w:sz w:val="18"/>
                <w:szCs w:val="18"/>
              </w:rPr>
              <w:t xml:space="preserve">2块480GB SATA SSD硬盘，配备不小于8块7.68TB SSD </w:t>
            </w:r>
            <w:r w:rsidRPr="001B3B75">
              <w:rPr>
                <w:rFonts w:ascii="宋体" w:eastAsia="宋体" w:hAnsi="宋体" w:cs="宋体" w:hint="eastAsia"/>
                <w:sz w:val="18"/>
                <w:szCs w:val="18"/>
              </w:rPr>
              <w:t>硬盘；</w:t>
            </w:r>
          </w:p>
        </w:tc>
      </w:tr>
      <w:tr w:rsidR="001B3B75" w:rsidRPr="001B3B75" w:rsidTr="00D9009A">
        <w:trPr>
          <w:trHeight w:val="1936"/>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18</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w:t>
            </w:r>
            <w:r w:rsidRPr="001B3B75">
              <w:rPr>
                <w:rFonts w:ascii="宋体" w:eastAsia="宋体" w:hAnsi="宋体" w:cs="宋体" w:hint="eastAsia"/>
                <w:sz w:val="18"/>
                <w:szCs w:val="18"/>
              </w:rPr>
              <w:lastRenderedPageBreak/>
              <w:t>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★硬盘插槽数量及规格</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 供应商应给出配置的硬盘尺寸，如 2.5 英寸、3.5 英寸硬磁盘；（本项目不涉及）</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 实配2U服务器，可支持的硬盘数量应不少于 8 块。</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c) 存储型服务器可支持硬盘数量应不少于 24 块（本项目不涉及）</w:t>
            </w:r>
          </w:p>
        </w:tc>
      </w:tr>
      <w:tr w:rsidR="001B3B75" w:rsidRPr="001B3B75" w:rsidTr="00D9009A">
        <w:trPr>
          <w:trHeight w:val="1936"/>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Times New Roman"/>
                <w:sz w:val="18"/>
                <w:szCs w:val="18"/>
              </w:rPr>
            </w:pPr>
            <w:r w:rsidRPr="001B3B75">
              <w:rPr>
                <w:rFonts w:ascii="宋体" w:eastAsia="宋体" w:hAnsi="宋体" w:cs="Times New Roman" w:hint="eastAsia"/>
                <w:sz w:val="18"/>
                <w:szCs w:val="18"/>
              </w:rPr>
              <w:t>19</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硬盘其他参数要求</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widowControl/>
              <w:spacing w:after="160" w:line="360" w:lineRule="auto"/>
              <w:jc w:val="left"/>
              <w:rPr>
                <w:rFonts w:ascii="宋体" w:eastAsia="宋体" w:hAnsi="宋体" w:cs="宋体"/>
                <w:sz w:val="18"/>
                <w:szCs w:val="18"/>
              </w:rPr>
            </w:pPr>
            <w:r w:rsidRPr="001B3B75">
              <w:rPr>
                <w:rFonts w:ascii="宋体" w:eastAsia="宋体" w:hAnsi="宋体" w:cs="宋体" w:hint="eastAsia"/>
                <w:sz w:val="18"/>
                <w:szCs w:val="18"/>
                <w:lang w:bidi="ar"/>
              </w:rPr>
              <w:t xml:space="preserve">a)机械硬盘准备时间应不大于 30s；侧面固定螺丝孔数量可为4孔或6孔；工作状态环境温度应满足 5℃~55℃，其它参数应符合 GB/T 12628的相关规定； </w:t>
            </w:r>
          </w:p>
          <w:p w:rsidR="001B3B75" w:rsidRPr="001B3B75" w:rsidRDefault="001B3B75" w:rsidP="001B3B75">
            <w:pPr>
              <w:widowControl/>
              <w:spacing w:after="160" w:line="360" w:lineRule="auto"/>
              <w:jc w:val="left"/>
              <w:rPr>
                <w:rFonts w:ascii="宋体" w:eastAsia="宋体" w:hAnsi="宋体" w:cs="宋体"/>
                <w:sz w:val="18"/>
                <w:szCs w:val="18"/>
              </w:rPr>
            </w:pPr>
            <w:r w:rsidRPr="001B3B75">
              <w:rPr>
                <w:rFonts w:ascii="宋体" w:eastAsia="宋体" w:hAnsi="宋体" w:cs="宋体" w:hint="eastAsia"/>
                <w:sz w:val="18"/>
                <w:szCs w:val="18"/>
                <w:lang w:bidi="ar"/>
              </w:rPr>
              <w:t>b)若服务器支持固态盘，固态盘符合 SJ/T 11654 相关规定</w:t>
            </w:r>
          </w:p>
        </w:tc>
      </w:tr>
      <w:tr w:rsidR="001B3B75" w:rsidRPr="001B3B75" w:rsidTr="00D9009A">
        <w:trPr>
          <w:trHeight w:val="1791"/>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hint="eastAsia"/>
                <w:sz w:val="18"/>
                <w:szCs w:val="18"/>
              </w:rPr>
              <w:t>20</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#实体证明</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需提供所投产品“数据库一体机”实体照片或官方网站产品截图，并承诺提供的产品为数据库一体机，不是单独服务器硬件、单独数据库软件组成的产品，需提供相关证明资料</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sz w:val="18"/>
                <w:szCs w:val="18"/>
              </w:rPr>
              <w:t>2</w:t>
            </w:r>
            <w:r w:rsidRPr="001B3B75">
              <w:rPr>
                <w:rFonts w:ascii="宋体" w:eastAsia="宋体" w:hAnsi="宋体" w:cs="Times New Roman" w:hint="eastAsia"/>
                <w:sz w:val="18"/>
                <w:szCs w:val="18"/>
              </w:rPr>
              <w:t>1</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R</w:t>
            </w:r>
            <w:r w:rsidRPr="001B3B75">
              <w:rPr>
                <w:rFonts w:ascii="宋体" w:eastAsia="宋体" w:hAnsi="宋体" w:cs="宋体"/>
                <w:sz w:val="18"/>
                <w:szCs w:val="18"/>
              </w:rPr>
              <w:t>AID</w:t>
            </w:r>
            <w:r w:rsidRPr="001B3B75">
              <w:rPr>
                <w:rFonts w:ascii="宋体" w:eastAsia="宋体" w:hAnsi="宋体" w:cs="宋体" w:hint="eastAsia"/>
                <w:sz w:val="18"/>
                <w:szCs w:val="18"/>
              </w:rPr>
              <w:t>卡规格（若支持R</w:t>
            </w:r>
            <w:r w:rsidRPr="001B3B75">
              <w:rPr>
                <w:rFonts w:ascii="宋体" w:eastAsia="宋体" w:hAnsi="宋体" w:cs="宋体"/>
                <w:sz w:val="18"/>
                <w:szCs w:val="18"/>
              </w:rPr>
              <w:t>AID</w:t>
            </w:r>
            <w:r w:rsidRPr="001B3B75">
              <w:rPr>
                <w:rFonts w:ascii="宋体" w:eastAsia="宋体" w:hAnsi="宋体" w:cs="宋体" w:hint="eastAsia"/>
                <w:sz w:val="18"/>
                <w:szCs w:val="18"/>
              </w:rPr>
              <w:t>卡）</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R</w:t>
            </w:r>
            <w:r w:rsidRPr="001B3B75">
              <w:rPr>
                <w:rFonts w:ascii="宋体" w:eastAsia="宋体" w:hAnsi="宋体" w:cs="宋体"/>
                <w:sz w:val="18"/>
                <w:szCs w:val="18"/>
              </w:rPr>
              <w:t>AID</w:t>
            </w:r>
            <w:r w:rsidRPr="001B3B75">
              <w:rPr>
                <w:rFonts w:ascii="宋体" w:eastAsia="宋体" w:hAnsi="宋体" w:cs="宋体" w:hint="eastAsia"/>
                <w:sz w:val="18"/>
                <w:szCs w:val="18"/>
              </w:rPr>
              <w:t>卡支持的S</w:t>
            </w:r>
            <w:r w:rsidRPr="001B3B75">
              <w:rPr>
                <w:rFonts w:ascii="宋体" w:eastAsia="宋体" w:hAnsi="宋体" w:cs="宋体"/>
                <w:sz w:val="18"/>
                <w:szCs w:val="18"/>
              </w:rPr>
              <w:t>AS</w:t>
            </w:r>
            <w:r w:rsidRPr="001B3B75">
              <w:rPr>
                <w:rFonts w:ascii="宋体" w:eastAsia="宋体" w:hAnsi="宋体" w:cs="宋体" w:hint="eastAsia"/>
                <w:sz w:val="18"/>
                <w:szCs w:val="18"/>
              </w:rPr>
              <w:t>接口数</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≥0（本项目不涉及）</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sz w:val="18"/>
                <w:szCs w:val="18"/>
              </w:rPr>
              <w:t>2</w:t>
            </w:r>
            <w:r w:rsidRPr="001B3B75">
              <w:rPr>
                <w:rFonts w:ascii="宋体" w:eastAsia="宋体" w:hAnsi="宋体" w:cs="Times New Roman" w:hint="eastAsia"/>
                <w:sz w:val="18"/>
                <w:szCs w:val="18"/>
              </w:rPr>
              <w:t>2</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S</w:t>
            </w:r>
            <w:r w:rsidRPr="001B3B75">
              <w:rPr>
                <w:rFonts w:ascii="宋体" w:eastAsia="宋体" w:hAnsi="宋体" w:cs="宋体"/>
                <w:sz w:val="18"/>
                <w:szCs w:val="18"/>
              </w:rPr>
              <w:t>AS</w:t>
            </w:r>
            <w:r w:rsidRPr="001B3B75">
              <w:rPr>
                <w:rFonts w:ascii="宋体" w:eastAsia="宋体" w:hAnsi="宋体" w:cs="宋体" w:hint="eastAsia"/>
                <w:sz w:val="18"/>
                <w:szCs w:val="18"/>
              </w:rPr>
              <w:t>直通卡规格（若支持S</w:t>
            </w:r>
            <w:r w:rsidRPr="001B3B75">
              <w:rPr>
                <w:rFonts w:ascii="宋体" w:eastAsia="宋体" w:hAnsi="宋体" w:cs="宋体"/>
                <w:sz w:val="18"/>
                <w:szCs w:val="18"/>
              </w:rPr>
              <w:t>AS</w:t>
            </w:r>
            <w:r w:rsidRPr="001B3B75">
              <w:rPr>
                <w:rFonts w:ascii="宋体" w:eastAsia="宋体" w:hAnsi="宋体" w:cs="宋体" w:hint="eastAsia"/>
                <w:sz w:val="18"/>
                <w:szCs w:val="18"/>
              </w:rPr>
              <w:t>直</w:t>
            </w:r>
            <w:r w:rsidRPr="001B3B75">
              <w:rPr>
                <w:rFonts w:ascii="宋体" w:eastAsia="宋体" w:hAnsi="宋体" w:cs="宋体" w:hint="eastAsia"/>
                <w:sz w:val="18"/>
                <w:szCs w:val="18"/>
              </w:rPr>
              <w:lastRenderedPageBreak/>
              <w:t>通卡）</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lastRenderedPageBreak/>
              <w:t>S</w:t>
            </w:r>
            <w:r w:rsidRPr="001B3B75">
              <w:rPr>
                <w:rFonts w:ascii="宋体" w:eastAsia="宋体" w:hAnsi="宋体" w:cs="宋体"/>
                <w:sz w:val="18"/>
                <w:szCs w:val="18"/>
              </w:rPr>
              <w:t>AS</w:t>
            </w:r>
            <w:r w:rsidRPr="001B3B75">
              <w:rPr>
                <w:rFonts w:ascii="宋体" w:eastAsia="宋体" w:hAnsi="宋体" w:cs="宋体" w:hint="eastAsia"/>
                <w:sz w:val="18"/>
                <w:szCs w:val="18"/>
              </w:rPr>
              <w:t>直通卡S</w:t>
            </w:r>
            <w:r w:rsidRPr="001B3B75">
              <w:rPr>
                <w:rFonts w:ascii="宋体" w:eastAsia="宋体" w:hAnsi="宋体" w:cs="宋体"/>
                <w:sz w:val="18"/>
                <w:szCs w:val="18"/>
              </w:rPr>
              <w:t>AS</w:t>
            </w:r>
            <w:r w:rsidRPr="001B3B75">
              <w:rPr>
                <w:rFonts w:ascii="宋体" w:eastAsia="宋体" w:hAnsi="宋体" w:cs="宋体" w:hint="eastAsia"/>
                <w:sz w:val="18"/>
                <w:szCs w:val="18"/>
              </w:rPr>
              <w:t>接口数量</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≥0</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sz w:val="18"/>
                <w:szCs w:val="18"/>
              </w:rPr>
              <w:t>2</w:t>
            </w:r>
            <w:r w:rsidRPr="001B3B75">
              <w:rPr>
                <w:rFonts w:ascii="宋体" w:eastAsia="宋体" w:hAnsi="宋体" w:cs="Times New Roman" w:hint="eastAsia"/>
                <w:sz w:val="18"/>
                <w:szCs w:val="18"/>
              </w:rPr>
              <w:t>3</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w:t>
            </w:r>
            <w:r w:rsidRPr="001B3B75">
              <w:rPr>
                <w:rFonts w:ascii="宋体" w:eastAsia="宋体" w:hAnsi="宋体" w:cs="宋体" w:hint="eastAsia"/>
                <w:sz w:val="18"/>
                <w:szCs w:val="18"/>
              </w:rPr>
              <w:t>品规格</w:t>
            </w:r>
          </w:p>
        </w:tc>
        <w:tc>
          <w:tcPr>
            <w:tcW w:w="721"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sz w:val="18"/>
                <w:szCs w:val="18"/>
              </w:rPr>
              <w:t>HBA</w:t>
            </w:r>
            <w:r w:rsidRPr="001B3B75">
              <w:rPr>
                <w:rFonts w:ascii="宋体" w:eastAsia="宋体" w:hAnsi="宋体" w:cs="宋体" w:hint="eastAsia"/>
                <w:sz w:val="18"/>
                <w:szCs w:val="18"/>
              </w:rPr>
              <w:t>直通卡规格（若支持H</w:t>
            </w:r>
            <w:r w:rsidRPr="001B3B75">
              <w:rPr>
                <w:rFonts w:ascii="宋体" w:eastAsia="宋体" w:hAnsi="宋体" w:cs="宋体"/>
                <w:sz w:val="18"/>
                <w:szCs w:val="18"/>
              </w:rPr>
              <w:t>BA</w:t>
            </w:r>
            <w:r w:rsidRPr="001B3B75">
              <w:rPr>
                <w:rFonts w:ascii="宋体" w:eastAsia="宋体" w:hAnsi="宋体" w:cs="宋体" w:hint="eastAsia"/>
                <w:sz w:val="18"/>
                <w:szCs w:val="18"/>
              </w:rPr>
              <w:t>直通卡）</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sz w:val="18"/>
                <w:szCs w:val="18"/>
              </w:rPr>
              <w:t>HBA</w:t>
            </w:r>
            <w:r w:rsidRPr="001B3B75">
              <w:rPr>
                <w:rFonts w:ascii="宋体" w:eastAsia="宋体" w:hAnsi="宋体" w:cs="宋体" w:hint="eastAsia"/>
                <w:sz w:val="18"/>
                <w:szCs w:val="18"/>
              </w:rPr>
              <w:t>卡端口数量</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≥0</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2</w:t>
            </w:r>
            <w:r w:rsidRPr="001B3B75">
              <w:rPr>
                <w:rFonts w:ascii="宋体" w:eastAsia="宋体" w:hAnsi="宋体" w:cs="Times New Roman" w:hint="eastAsia"/>
                <w:sz w:val="18"/>
                <w:szCs w:val="18"/>
              </w:rPr>
              <w:t>4</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网络规格</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★网口速率和数量</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Times New Roman"/>
                <w:sz w:val="18"/>
                <w:szCs w:val="18"/>
              </w:rPr>
            </w:pPr>
            <w:r w:rsidRPr="001B3B75">
              <w:rPr>
                <w:rFonts w:ascii="宋体" w:eastAsia="宋体" w:hAnsi="宋体" w:cs="宋体" w:hint="eastAsia"/>
                <w:sz w:val="18"/>
                <w:szCs w:val="18"/>
              </w:rPr>
              <w:t>配备光口数量不少于 2个，且光口速率10GE（满配10GE光模块）</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sz w:val="18"/>
                <w:szCs w:val="18"/>
              </w:rPr>
              <w:t>2</w:t>
            </w:r>
            <w:r w:rsidRPr="001B3B75">
              <w:rPr>
                <w:rFonts w:ascii="宋体" w:eastAsia="宋体" w:hAnsi="宋体" w:cs="Times New Roman" w:hint="eastAsia"/>
                <w:sz w:val="18"/>
                <w:szCs w:val="18"/>
              </w:rPr>
              <w:t>5</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存储型服务器网口速率和数量</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存储型服务器1GE 网口数量不少于2 个，10GE 以上网口数量不少于2个</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sz w:val="18"/>
                <w:szCs w:val="18"/>
              </w:rPr>
              <w:t>2</w:t>
            </w:r>
            <w:r w:rsidRPr="001B3B75">
              <w:rPr>
                <w:rFonts w:ascii="宋体" w:eastAsia="宋体" w:hAnsi="宋体" w:cs="Times New Roman" w:hint="eastAsia"/>
                <w:sz w:val="18"/>
                <w:szCs w:val="18"/>
              </w:rPr>
              <w:t>6</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独立网卡网口数量</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若配备独立网卡，独立网卡网口数量≥</w:t>
            </w:r>
            <w:r w:rsidRPr="001B3B75">
              <w:rPr>
                <w:rFonts w:ascii="宋体" w:eastAsia="宋体" w:hAnsi="宋体" w:cs="宋体"/>
                <w:sz w:val="18"/>
                <w:szCs w:val="18"/>
              </w:rPr>
              <w:t>2</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sz w:val="18"/>
                <w:szCs w:val="18"/>
              </w:rPr>
              <w:t>2</w:t>
            </w:r>
            <w:r w:rsidRPr="001B3B75">
              <w:rPr>
                <w:rFonts w:ascii="宋体" w:eastAsia="宋体" w:hAnsi="宋体" w:cs="Times New Roman" w:hint="eastAsia"/>
                <w:sz w:val="18"/>
                <w:szCs w:val="18"/>
              </w:rPr>
              <w:t>7</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独立网卡接口类型</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支持RJ45/QSFP/SFP 等</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sz w:val="18"/>
                <w:szCs w:val="18"/>
              </w:rPr>
              <w:t>2</w:t>
            </w:r>
            <w:r w:rsidRPr="001B3B75">
              <w:rPr>
                <w:rFonts w:ascii="宋体" w:eastAsia="宋体" w:hAnsi="宋体" w:cs="Times New Roman" w:hint="eastAsia"/>
                <w:sz w:val="18"/>
                <w:szCs w:val="18"/>
              </w:rPr>
              <w:t>8</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板载网卡接口类型</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支持RJ45/QSFP/SFP 等</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sz w:val="18"/>
                <w:szCs w:val="18"/>
              </w:rPr>
              <w:t>2</w:t>
            </w:r>
            <w:r w:rsidRPr="001B3B75">
              <w:rPr>
                <w:rFonts w:ascii="宋体" w:eastAsia="宋体" w:hAnsi="宋体" w:cs="Times New Roman" w:hint="eastAsia"/>
                <w:sz w:val="18"/>
                <w:szCs w:val="18"/>
              </w:rPr>
              <w:t>9</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外部接口规格</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★显示接口</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显示接口类型应不少于1种，如：VGA、DP、HDMI等</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hint="eastAsia"/>
                <w:sz w:val="18"/>
                <w:szCs w:val="18"/>
              </w:rPr>
              <w:t>30</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★USB接口</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配备USB接口，如USB2.0、USB3.0等</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sz w:val="18"/>
                <w:szCs w:val="18"/>
              </w:rPr>
              <w:t>3</w:t>
            </w:r>
            <w:r w:rsidRPr="001B3B75">
              <w:rPr>
                <w:rFonts w:ascii="宋体" w:eastAsia="宋体" w:hAnsi="宋体" w:cs="Times New Roman" w:hint="eastAsia"/>
                <w:sz w:val="18"/>
                <w:szCs w:val="18"/>
              </w:rPr>
              <w:t>1</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特殊接口及孔位</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前面板预留1 个专用USB 母座接口孔位</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3</w:t>
            </w:r>
            <w:r w:rsidRPr="001B3B75">
              <w:rPr>
                <w:rFonts w:ascii="宋体" w:eastAsia="宋体" w:hAnsi="宋体" w:cs="Times New Roman" w:hint="eastAsia"/>
                <w:sz w:val="18"/>
                <w:szCs w:val="18"/>
              </w:rPr>
              <w:t>2</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其他接口</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 串口数量不少于1 个，并可实现GB/T 6107 或GB/T 26803.</w:t>
            </w:r>
            <w:r w:rsidRPr="001B3B75">
              <w:rPr>
                <w:rFonts w:ascii="宋体" w:eastAsia="宋体" w:hAnsi="宋体" w:cs="宋体"/>
                <w:sz w:val="18"/>
                <w:szCs w:val="18"/>
              </w:rPr>
              <w:t xml:space="preserve">2 </w:t>
            </w:r>
            <w:r w:rsidRPr="001B3B75">
              <w:rPr>
                <w:rFonts w:ascii="宋体" w:eastAsia="宋体" w:hAnsi="宋体" w:cs="宋体" w:hint="eastAsia"/>
                <w:sz w:val="18"/>
                <w:szCs w:val="18"/>
              </w:rPr>
              <w:t>的相关功能；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lastRenderedPageBreak/>
              <w:t>b) 服务器主机前面板可根据用户实际使用需求预留1 个专用USB 母座接口孔位</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3</w:t>
            </w:r>
            <w:r w:rsidRPr="001B3B75">
              <w:rPr>
                <w:rFonts w:ascii="宋体" w:eastAsia="宋体" w:hAnsi="宋体" w:cs="Times New Roman" w:hint="eastAsia"/>
                <w:sz w:val="18"/>
                <w:szCs w:val="18"/>
              </w:rPr>
              <w:t>3</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w:t>
            </w:r>
            <w:r w:rsidRPr="001B3B75">
              <w:rPr>
                <w:rFonts w:ascii="宋体" w:eastAsia="宋体" w:hAnsi="宋体" w:cs="宋体" w:hint="eastAsia"/>
                <w:sz w:val="18"/>
                <w:szCs w:val="18"/>
              </w:rPr>
              <w:lastRenderedPageBreak/>
              <w:t>品规格</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电源规格</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电源冗余模式</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整机电源模块按1+1冗余配置</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3</w:t>
            </w:r>
            <w:r w:rsidRPr="001B3B75">
              <w:rPr>
                <w:rFonts w:ascii="宋体" w:eastAsia="宋体" w:hAnsi="宋体" w:cs="Times New Roman" w:hint="eastAsia"/>
                <w:sz w:val="18"/>
                <w:szCs w:val="18"/>
              </w:rPr>
              <w:t>4</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★电源模块数量</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实配≥2</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sz w:val="18"/>
                <w:szCs w:val="18"/>
              </w:rPr>
              <w:t>3</w:t>
            </w:r>
            <w:r w:rsidRPr="001B3B75">
              <w:rPr>
                <w:rFonts w:ascii="宋体" w:eastAsia="宋体" w:hAnsi="宋体" w:cs="Times New Roman" w:hint="eastAsia"/>
                <w:sz w:val="18"/>
                <w:szCs w:val="18"/>
              </w:rPr>
              <w:t>5</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★电源功率</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电源模块功率≥900W，满足处理器满载时的需求</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3</w:t>
            </w:r>
            <w:r w:rsidRPr="001B3B75">
              <w:rPr>
                <w:rFonts w:ascii="宋体" w:eastAsia="宋体" w:hAnsi="宋体" w:cs="Times New Roman" w:hint="eastAsia"/>
                <w:sz w:val="18"/>
                <w:szCs w:val="18"/>
              </w:rPr>
              <w:t>6</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电源指示灯</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配备电源指示灯，指示待机、工作异常等状态</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3</w:t>
            </w:r>
            <w:r w:rsidRPr="001B3B75">
              <w:rPr>
                <w:rFonts w:ascii="宋体" w:eastAsia="宋体" w:hAnsi="宋体" w:cs="Times New Roman" w:hint="eastAsia"/>
                <w:sz w:val="18"/>
                <w:szCs w:val="18"/>
              </w:rPr>
              <w:t>7</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整机规格</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★外观和结构</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a)服务器的零部件应紧固无松动，可插拔部件应可靠连接，开关、按钮和其它控制部件应灵活可靠，布局应方便使用；</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c)产品表面说明功能的文字、符号和标志应清晰、端正且牢固；</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d)应在服务器的显著位置提供运行状态的指示功能，并在随机文件中明确具体含义；</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f)高密度服务器应给出CPU个数与机柜高度（本项</w:t>
            </w:r>
            <w:r w:rsidRPr="001B3B75">
              <w:rPr>
                <w:rFonts w:ascii="宋体" w:eastAsia="宋体" w:hAnsi="宋体" w:cs="宋体" w:hint="eastAsia"/>
                <w:sz w:val="18"/>
                <w:szCs w:val="18"/>
              </w:rPr>
              <w:lastRenderedPageBreak/>
              <w:t>不涉及）；</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g)服务器尺寸具体要求在随机文件中明确</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3</w:t>
            </w:r>
            <w:r w:rsidRPr="001B3B75">
              <w:rPr>
                <w:rFonts w:ascii="宋体" w:eastAsia="宋体" w:hAnsi="宋体" w:cs="Times New Roman" w:hint="eastAsia"/>
                <w:sz w:val="18"/>
                <w:szCs w:val="18"/>
              </w:rPr>
              <w:t>8</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w:t>
            </w:r>
            <w:r w:rsidRPr="001B3B75">
              <w:rPr>
                <w:rFonts w:ascii="宋体" w:eastAsia="宋体" w:hAnsi="宋体" w:cs="宋体" w:hint="eastAsia"/>
                <w:sz w:val="18"/>
                <w:szCs w:val="18"/>
              </w:rPr>
              <w:lastRenderedPageBreak/>
              <w:t>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★尺寸（高×宽×深）</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供应商给出产品尺寸；</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设计应遵循标准化、系列化的要求；</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机箱的内部结构符合通用部件的安装需要</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sz w:val="18"/>
                <w:szCs w:val="18"/>
              </w:rPr>
              <w:t>3</w:t>
            </w:r>
            <w:r w:rsidRPr="001B3B75">
              <w:rPr>
                <w:rFonts w:ascii="宋体" w:eastAsia="宋体" w:hAnsi="宋体" w:cs="Times New Roman" w:hint="eastAsia"/>
                <w:sz w:val="18"/>
                <w:szCs w:val="18"/>
              </w:rPr>
              <w:t>9</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服务器导轨</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供应商给出导轨尺寸、安装方式等信息</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hint="eastAsia"/>
                <w:sz w:val="18"/>
                <w:szCs w:val="18"/>
              </w:rPr>
              <w:t>40</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CPU 个数与机柜高度单位(U)比</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供应商给出CPU 个数与机柜高度</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4</w:t>
            </w:r>
            <w:r w:rsidRPr="001B3B75">
              <w:rPr>
                <w:rFonts w:ascii="宋体" w:eastAsia="宋体" w:hAnsi="宋体" w:cs="Times New Roman" w:hint="eastAsia"/>
                <w:sz w:val="18"/>
                <w:szCs w:val="18"/>
              </w:rPr>
              <w:t>1</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★环境适应性</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sz w:val="18"/>
                <w:szCs w:val="18"/>
              </w:rPr>
              <w:t>4</w:t>
            </w:r>
            <w:r w:rsidRPr="001B3B75">
              <w:rPr>
                <w:rFonts w:ascii="宋体" w:eastAsia="宋体" w:hAnsi="宋体" w:cs="Times New Roman" w:hint="eastAsia"/>
                <w:sz w:val="18"/>
                <w:szCs w:val="18"/>
              </w:rPr>
              <w:t>2</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特殊机型环境适应性</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边缘应用服务器，工作环境温度宜为0～45℃，短期工作可承受环境温度宜为-5～55℃，液冷服务器贮存运输温度宜为-30～55℃（本项不涉及）</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Times New Roman"/>
                <w:sz w:val="18"/>
                <w:szCs w:val="18"/>
              </w:rPr>
            </w:pPr>
            <w:r w:rsidRPr="001B3B75">
              <w:rPr>
                <w:rFonts w:ascii="宋体" w:eastAsia="宋体" w:hAnsi="宋体" w:cs="Times New Roman" w:hint="eastAsia"/>
                <w:sz w:val="18"/>
                <w:szCs w:val="18"/>
              </w:rPr>
              <w:t>43</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★机械环境适应性</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机械环境适应性应符合GB/T 9813.3的有关规定</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44</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★噪声</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符合GB/T 9813.3的有关规定，在产品说明中给出具体测试值塔式服务器噪声在空闲状态下不大于50dB</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hint="eastAsia"/>
                <w:sz w:val="18"/>
                <w:szCs w:val="18"/>
              </w:rPr>
              <w:t>45</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AI 计算单元规格</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AI 计算单元</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若配备AI 计算单元应符合如下要求：</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 具备人工智能加速处理器，计算精度至少支持FP16、BF16、FP32、FP64、INT8 和INT16 等中的1 种；</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lastRenderedPageBreak/>
              <w:t>b) 单推理卡或模块，具备视频解析、文本识别、语音分析等推理能力；在视觉场景下配备可直接调用的接口实现视觉计算加速，路数不小于64（1080P 30FPS）</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hint="eastAsia"/>
                <w:sz w:val="18"/>
                <w:szCs w:val="18"/>
              </w:rPr>
              <w:t>46</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w:t>
            </w:r>
            <w:r w:rsidRPr="001B3B75">
              <w:rPr>
                <w:rFonts w:ascii="宋体" w:eastAsia="宋体" w:hAnsi="宋体" w:cs="宋体" w:hint="eastAsia"/>
                <w:sz w:val="18"/>
                <w:szCs w:val="18"/>
              </w:rPr>
              <w:lastRenderedPageBreak/>
              <w:t>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一键式迁</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移</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若服务器配备AI 计算单元，提供训练脚本迁移工具</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47</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机柜规格</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★机柜尺寸</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供应商给出长度、高度和深度</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hint="eastAsia"/>
                <w:sz w:val="18"/>
                <w:szCs w:val="18"/>
              </w:rPr>
              <w:t>48</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机柜管理板</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配备机柜管理板</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hint="eastAsia"/>
                <w:sz w:val="18"/>
                <w:szCs w:val="18"/>
              </w:rPr>
              <w:t>49</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产品规格</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机柜电源规格</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 机柜电源支持集中供电，电源输入不少于2 路且支持自动切换；</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 机柜电源模块支持N+1 冗余配置，电源模块可独立更换（本项不涉及）</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50</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主板功能</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★主板外部接口种类</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支持USB、显示、管理等接口，如：VGA、USB3.0、BMC管理端口等</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sz w:val="18"/>
                <w:szCs w:val="18"/>
              </w:rPr>
              <w:t>5</w:t>
            </w:r>
            <w:r w:rsidRPr="001B3B75">
              <w:rPr>
                <w:rFonts w:ascii="宋体" w:eastAsia="宋体" w:hAnsi="宋体" w:cs="Times New Roman" w:hint="eastAsia"/>
                <w:sz w:val="18"/>
                <w:szCs w:val="18"/>
              </w:rPr>
              <w:t>1</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主板防烧板设计</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支持主板防烧板设计，保证电源故障后不扩散</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lang w:bidi="ar"/>
              </w:rPr>
            </w:pPr>
            <w:r w:rsidRPr="001B3B75">
              <w:rPr>
                <w:rFonts w:ascii="宋体" w:eastAsia="宋体" w:hAnsi="宋体" w:cs="Times New Roman"/>
                <w:sz w:val="18"/>
                <w:szCs w:val="18"/>
              </w:rPr>
              <w:t>5</w:t>
            </w:r>
            <w:r w:rsidRPr="001B3B75">
              <w:rPr>
                <w:rFonts w:ascii="宋体" w:eastAsia="宋体" w:hAnsi="宋体" w:cs="Times New Roman" w:hint="eastAsia"/>
                <w:sz w:val="18"/>
                <w:szCs w:val="18"/>
              </w:rPr>
              <w:t>2</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扩展功能</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实现至少一种扩展功能，如存储功能卡、显示功能卡、运算加速功能卡及网络功能卡等扩展功能（本项不涉及）</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53</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721"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网络功能</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★网络功能</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支持网络连接、网络访问、数据交换和网络管控功能</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54</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CPU功能</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★计算处理</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支持通用计算及虚拟化功能。处理器需集成整型计算单元、浮点计算单元、内存控制器、I/O模块等，</w:t>
            </w:r>
            <w:r w:rsidRPr="001B3B75">
              <w:rPr>
                <w:rFonts w:ascii="宋体" w:eastAsia="宋体" w:hAnsi="宋体" w:cs="宋体" w:hint="eastAsia"/>
                <w:sz w:val="18"/>
                <w:szCs w:val="18"/>
              </w:rPr>
              <w:lastRenderedPageBreak/>
              <w:t>处理器与存储部件、网络部件、I/O部件等组成计算系统，提供数据处理、网络接入等计算相关功能</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55</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w:t>
            </w:r>
            <w:r w:rsidRPr="001B3B75">
              <w:rPr>
                <w:rFonts w:ascii="宋体" w:eastAsia="宋体" w:hAnsi="宋体" w:cs="宋体" w:hint="eastAsia"/>
                <w:sz w:val="18"/>
                <w:szCs w:val="18"/>
              </w:rPr>
              <w:lastRenderedPageBreak/>
              <w:t>能要求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★密码算法实现</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CPU芯片应符合GM/T 0008的相关规定，或芯片密码模块应符合GB/T 37092或GM/T 0028的相关规定</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56</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存储功能</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内存校验</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支持内存校验或内存增强型纠错功能</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57</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sz w:val="18"/>
                <w:szCs w:val="18"/>
              </w:rPr>
              <w:t xml:space="preserve">SATA SSD </w:t>
            </w:r>
            <w:r w:rsidRPr="001B3B75">
              <w:rPr>
                <w:rFonts w:ascii="宋体" w:eastAsia="宋体" w:hAnsi="宋体" w:cs="宋体" w:hint="eastAsia"/>
                <w:sz w:val="18"/>
                <w:szCs w:val="18"/>
              </w:rPr>
              <w:t>NAND 健康状态上报</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支持关键外部存储器（硬磁盘、SSD等）的健康状态上报并进行故障诊断</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58</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sz w:val="18"/>
                <w:szCs w:val="18"/>
              </w:rPr>
              <w:t>SATA SSD</w:t>
            </w:r>
            <w:r w:rsidRPr="001B3B75">
              <w:rPr>
                <w:rFonts w:ascii="宋体" w:eastAsia="宋体" w:hAnsi="宋体" w:cs="宋体" w:hint="eastAsia"/>
                <w:sz w:val="18"/>
                <w:szCs w:val="18"/>
              </w:rPr>
              <w:t>单die 故障隔离</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支持SSD 关键外部存储器中单存储晶元故障隔离</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59</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RAID卡功能（若支持R</w:t>
            </w:r>
            <w:r w:rsidRPr="001B3B75">
              <w:rPr>
                <w:rFonts w:ascii="宋体" w:eastAsia="宋体" w:hAnsi="宋体" w:cs="宋体"/>
                <w:sz w:val="18"/>
                <w:szCs w:val="18"/>
              </w:rPr>
              <w:t>AID</w:t>
            </w:r>
            <w:r w:rsidRPr="001B3B75">
              <w:rPr>
                <w:rFonts w:ascii="宋体" w:eastAsia="宋体" w:hAnsi="宋体" w:cs="宋体" w:hint="eastAsia"/>
                <w:sz w:val="18"/>
                <w:szCs w:val="18"/>
              </w:rPr>
              <w:t>卡）</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 xml:space="preserve">RAID卡 </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RAID级别支持</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RAID 模式支持 RAID 0/1，存储型本项目不涉及</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60</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 xml:space="preserve">RAID卡 </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BBU单元</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不做要求</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6</w:t>
            </w:r>
            <w:r w:rsidRPr="001B3B75">
              <w:rPr>
                <w:rFonts w:ascii="宋体" w:eastAsia="宋体" w:hAnsi="宋体" w:cs="Times New Roman" w:hint="eastAsia"/>
                <w:sz w:val="18"/>
                <w:szCs w:val="18"/>
              </w:rPr>
              <w:t>1</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721"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光驱功能</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光驱类型（是否支持RW，以及光盘类型CD/DVD）</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若配备光驱，应提供光驱的安装形式（如内置、外置）、光驱读写类型（如只读、可刻录等）、光盘类型的兼容列表（如CD-ROM、CD-RW、DVD±RW 等）</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6</w:t>
            </w:r>
            <w:r w:rsidRPr="001B3B75">
              <w:rPr>
                <w:rFonts w:ascii="宋体" w:eastAsia="宋体" w:hAnsi="宋体" w:cs="Times New Roman" w:hint="eastAsia"/>
                <w:sz w:val="18"/>
                <w:szCs w:val="18"/>
              </w:rPr>
              <w:t>2</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电源功能</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★电源热插拔</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整机电源模块应具备热插拔功能</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63</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★电源过流保护</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支持过流及短路保护的功能</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64</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整机功能</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★散热方式</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支持风冷散热方式，配置冗余风扇</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65</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w:t>
            </w:r>
            <w:r w:rsidRPr="001B3B75">
              <w:rPr>
                <w:rFonts w:ascii="宋体" w:eastAsia="宋体" w:hAnsi="宋体" w:cs="宋体" w:hint="eastAsia"/>
                <w:sz w:val="18"/>
                <w:szCs w:val="18"/>
              </w:rPr>
              <w:lastRenderedPageBreak/>
              <w:t>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其他功能</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 支持关键部件冗余（包括电源、风扇等）；</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lastRenderedPageBreak/>
              <w:t>b) 支持熔断保护与恢复功能</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66</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w:t>
            </w:r>
            <w:r w:rsidRPr="001B3B75">
              <w:rPr>
                <w:rFonts w:ascii="宋体" w:eastAsia="宋体" w:hAnsi="宋体" w:cs="宋体" w:hint="eastAsia"/>
                <w:sz w:val="18"/>
                <w:szCs w:val="18"/>
              </w:rPr>
              <w:lastRenderedPageBreak/>
              <w:t>能要求</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管理系统功能</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★BMC固件基础功能</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1)支持DHCP设置网络功能；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2)支持静态IP设置网络功能；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3)支持设备日志记录，包括但不限于登录日志、操作日志和报警日志等功能；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4)支持日志信息导出和记录删除功能；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5)支持通过管理接口向外输出准确的报警信息功能；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6)设备的BMC管理软件应能够按报警的严重程度进行区分；</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7)支持IPMI2.0、SNMP或Redfish等接口功能；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8)支持键盘、鼠标和视频的重定向、文本控制台的重定向、远程虚拟媒体、高可靠的硬件监控和管理功能；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9)支持基于网络开启、关闭和重启设备的功能，并查询当前设备开机运行状态；</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10)支持故障提示功能，并可通过接口读取服务器故障信息；</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11)支持基于网络的固件更新功能，包括BMC和BIOS等；</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12)支持基于网络安装操作系统的功能，并可通过网络控制台访问设备；</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13)支持通过本地的硬盘或光驱等存储设备，基于网络完成设备的操作系统安装功能；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lastRenderedPageBreak/>
              <w:t>14)支持通过浏览器打开管理界面并登录功能；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15)支持设置口令策略功能；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16)支持访问权限设置功能，并通过日志记录访问事件；</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17)支持对出厂默认的用户名及口令进行安全保护功能，并提供默认口令修改提示；</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18)支持读取设备主板的工作环境温度功能；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19)支持读取服务器CPU等核心器件的温度功能；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20)支持通过外部管理工具进行BMC参数设置的功能，并可基于网络通过外部管理工具对BMC进行管理；</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21)应支持固件版本查询、固件升级</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22)支持基于网络实现开关机和复位控制的功能；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23)BMC启动时间应不超过180s，实现功能包括网络、IPMI、散热、传感器服务可用；</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24)支持BMC固件设置的恢复出厂功能</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67</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w:t>
            </w:r>
            <w:r w:rsidRPr="001B3B75">
              <w:rPr>
                <w:rFonts w:ascii="宋体" w:eastAsia="宋体" w:hAnsi="宋体" w:cs="宋体" w:hint="eastAsia"/>
                <w:sz w:val="18"/>
                <w:szCs w:val="18"/>
              </w:rPr>
              <w:lastRenderedPageBreak/>
              <w:t>能要求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w:t>
            </w:r>
            <w:r w:rsidRPr="001B3B75">
              <w:rPr>
                <w:rFonts w:ascii="宋体" w:eastAsia="宋体" w:hAnsi="宋体" w:cs="宋体"/>
                <w:sz w:val="18"/>
                <w:szCs w:val="18"/>
              </w:rPr>
              <w:t>MC</w:t>
            </w:r>
            <w:r w:rsidRPr="001B3B75">
              <w:rPr>
                <w:rFonts w:ascii="宋体" w:eastAsia="宋体" w:hAnsi="宋体" w:cs="宋体" w:hint="eastAsia"/>
                <w:sz w:val="18"/>
                <w:szCs w:val="18"/>
              </w:rPr>
              <w:t>固件增强功能</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a）网络控制、安装提供图形访问界面网络；</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b）设备的BMC 管理软件界面显示报警信息，且能够按报警的严重程度进行区分；</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c）Web GUI 采用BMC 端口直连，平均响应时间为不大于1s</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68</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★BIOS固件基础功能</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a）支持查看固件版本、内存信息、主板信息、处理器信息和系统时间信息功能；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b）支持上电初始化界面显示CPU信息、内存信息、</w:t>
            </w:r>
            <w:r w:rsidRPr="001B3B75">
              <w:rPr>
                <w:rFonts w:ascii="宋体" w:eastAsia="宋体" w:hAnsi="宋体" w:cs="宋体" w:hint="eastAsia"/>
                <w:sz w:val="18"/>
                <w:szCs w:val="18"/>
              </w:rPr>
              <w:lastRenderedPageBreak/>
              <w:t>固件版本和部分快捷键信息功能；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c）支持设置界面中英文显示切换功能；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d）支持查看PCIe设备信息，SATA设备信息功能；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e）支持操作系统安装和引导功能，应并向操作系统提供计算机主板信息和服务接口；</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f）支持设置启动顺序，并按照设置的启动顺序启动功能；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g）支持安全启动功能；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h）支持设置口令、修改口令、验证口令功能；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i）支持板载显示控制或独立显卡的显示控制功能；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j）支持RAID识别和启动功能；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k）支持串口重定向功能；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l）支持固件更新功能；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m）支持BIOS固件设置的恢复出厂功能；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n）支持网络引导启用和关闭功能</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69</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w:t>
            </w:r>
            <w:r w:rsidRPr="001B3B75">
              <w:rPr>
                <w:rFonts w:ascii="宋体" w:eastAsia="宋体" w:hAnsi="宋体" w:cs="宋体" w:hint="eastAsia"/>
                <w:sz w:val="18"/>
                <w:szCs w:val="18"/>
              </w:rPr>
              <w:lastRenderedPageBreak/>
              <w:t>能要求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★远程控制</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支持远程关机和重新启动功能</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70</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操作系统及驱动功能</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★操作系统及驱动的升级</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iCs/>
                <w:sz w:val="18"/>
                <w:szCs w:val="18"/>
              </w:rPr>
              <w:t>支持通过网络、闪存盘对操作系统、驱动进行升级</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7</w:t>
            </w:r>
            <w:r w:rsidRPr="001B3B75">
              <w:rPr>
                <w:rFonts w:ascii="宋体" w:eastAsia="宋体" w:hAnsi="宋体" w:cs="Times New Roman" w:hint="eastAsia"/>
                <w:sz w:val="18"/>
                <w:szCs w:val="18"/>
              </w:rPr>
              <w:t>1</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操作系统及驱动的备份还原</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iCs/>
                <w:sz w:val="18"/>
                <w:szCs w:val="18"/>
              </w:rPr>
            </w:pPr>
            <w:r w:rsidRPr="001B3B75">
              <w:rPr>
                <w:rFonts w:ascii="宋体" w:eastAsia="宋体" w:hAnsi="宋体" w:cs="宋体" w:hint="eastAsia"/>
                <w:iCs/>
                <w:sz w:val="18"/>
                <w:szCs w:val="18"/>
              </w:rPr>
              <w:t>支持操作系统备份及还原功能</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72</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★操作系统功能</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iCs/>
                <w:sz w:val="18"/>
                <w:szCs w:val="18"/>
              </w:rPr>
            </w:pPr>
            <w:r w:rsidRPr="001B3B75">
              <w:rPr>
                <w:rFonts w:ascii="宋体" w:eastAsia="宋体" w:hAnsi="宋体" w:cs="宋体"/>
                <w:iCs/>
                <w:sz w:val="18"/>
                <w:szCs w:val="18"/>
              </w:rPr>
              <w:t>a)支持访问控制、安全审计、网络接入鉴别等功能；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iCs/>
                <w:sz w:val="18"/>
                <w:szCs w:val="18"/>
              </w:rPr>
              <w:t>b)操作系统其他功能应满足操作系统政府采购需求</w:t>
            </w:r>
            <w:r w:rsidRPr="001B3B75">
              <w:rPr>
                <w:rFonts w:ascii="宋体" w:eastAsia="宋体" w:hAnsi="宋体" w:cs="宋体"/>
                <w:iCs/>
                <w:sz w:val="18"/>
                <w:szCs w:val="18"/>
              </w:rPr>
              <w:lastRenderedPageBreak/>
              <w:t>标准中加*的指标要求</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73</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w:t>
            </w:r>
            <w:r w:rsidRPr="001B3B75">
              <w:rPr>
                <w:rFonts w:ascii="宋体" w:eastAsia="宋体" w:hAnsi="宋体" w:cs="宋体" w:hint="eastAsia"/>
                <w:sz w:val="18"/>
                <w:szCs w:val="18"/>
              </w:rPr>
              <w:lastRenderedPageBreak/>
              <w:t>能要求</w:t>
            </w:r>
          </w:p>
        </w:tc>
        <w:tc>
          <w:tcPr>
            <w:tcW w:w="721"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中文信息处理功能</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★中文信息处理</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符合GB 18030的有关规定</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74</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机柜功能</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机柜管理功能</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机柜管理系统包括服务器节点BMC管理系统、机柜管理系统或交换节点管理系统（本项不涉及）</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75</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机柜通信方式</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若配备机柜管理板可实现包括：资产管理、电源模块、功耗管理和液冷漏液检测等功能（本项不涉及）</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76</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多集群作业管理</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bookmarkStart w:id="8" w:name="OLE_LINK18"/>
            <w:r w:rsidRPr="001B3B75">
              <w:rPr>
                <w:rFonts w:ascii="宋体" w:eastAsia="宋体" w:hAnsi="宋体" w:cs="宋体" w:hint="eastAsia"/>
                <w:sz w:val="18"/>
                <w:szCs w:val="18"/>
              </w:rPr>
              <w:t>否</w:t>
            </w:r>
            <w:bookmarkEnd w:id="8"/>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支持多集群作业管理功能（本项不涉及）</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77</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721"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兼容要求</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#纳管能力</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为保证与现有环境融合，数据库一体机需支持纳管主流第三方虚拟化平台，可对</w:t>
            </w:r>
            <w:r w:rsidRPr="001B3B75">
              <w:rPr>
                <w:rFonts w:ascii="宋体" w:eastAsia="宋体" w:hAnsi="宋体" w:cs="宋体"/>
                <w:sz w:val="18"/>
                <w:szCs w:val="18"/>
              </w:rPr>
              <w:t>VMware</w:t>
            </w:r>
            <w:r w:rsidRPr="001B3B75">
              <w:rPr>
                <w:rFonts w:ascii="宋体" w:eastAsia="宋体" w:hAnsi="宋体" w:cs="宋体" w:hint="eastAsia"/>
                <w:sz w:val="18"/>
                <w:szCs w:val="18"/>
              </w:rPr>
              <w:t>集群进行统一纳管，对</w:t>
            </w:r>
            <w:r w:rsidRPr="001B3B75">
              <w:rPr>
                <w:rFonts w:ascii="宋体" w:eastAsia="宋体" w:hAnsi="宋体" w:cs="宋体"/>
                <w:sz w:val="18"/>
                <w:szCs w:val="18"/>
              </w:rPr>
              <w:t>VMware</w:t>
            </w:r>
            <w:r w:rsidRPr="001B3B75">
              <w:rPr>
                <w:rFonts w:ascii="宋体" w:eastAsia="宋体" w:hAnsi="宋体" w:cs="宋体" w:hint="eastAsia"/>
                <w:sz w:val="18"/>
                <w:szCs w:val="18"/>
              </w:rPr>
              <w:t>虚拟机进行新建、删除、编辑、开关机、分配到租户、远程登录控制台等操作；支持对</w:t>
            </w:r>
            <w:r w:rsidRPr="001B3B75">
              <w:rPr>
                <w:rFonts w:ascii="宋体" w:eastAsia="宋体" w:hAnsi="宋体" w:cs="宋体"/>
                <w:sz w:val="18"/>
                <w:szCs w:val="18"/>
              </w:rPr>
              <w:t>VMware</w:t>
            </w:r>
            <w:r w:rsidRPr="001B3B75">
              <w:rPr>
                <w:rFonts w:ascii="宋体" w:eastAsia="宋体" w:hAnsi="宋体" w:cs="宋体" w:hint="eastAsia"/>
                <w:sz w:val="18"/>
                <w:szCs w:val="18"/>
              </w:rPr>
              <w:t>资源进行计量计费、租户划分、工单审批等操作</w:t>
            </w:r>
            <w:r w:rsidRPr="001B3B75">
              <w:rPr>
                <w:rFonts w:ascii="宋体" w:eastAsia="宋体" w:hAnsi="宋体" w:cs="宋体" w:hint="eastAsia"/>
                <w:szCs w:val="21"/>
              </w:rPr>
              <w:t>，</w:t>
            </w:r>
            <w:r w:rsidRPr="001B3B75">
              <w:rPr>
                <w:rFonts w:ascii="宋体" w:eastAsia="宋体" w:hAnsi="宋体" w:cs="宋体" w:hint="eastAsia"/>
                <w:sz w:val="18"/>
                <w:szCs w:val="18"/>
              </w:rPr>
              <w:t>需提供相关证明资料</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Times New Roman"/>
                <w:sz w:val="18"/>
                <w:szCs w:val="18"/>
              </w:rPr>
            </w:pPr>
            <w:r w:rsidRPr="001B3B75">
              <w:rPr>
                <w:rFonts w:ascii="宋体" w:eastAsia="宋体" w:hAnsi="宋体" w:cs="Times New Roman" w:hint="eastAsia"/>
                <w:sz w:val="18"/>
                <w:szCs w:val="18"/>
              </w:rPr>
              <w:t>78</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一体机配套要求</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交换机资源配置</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数据库一体机包含</w:t>
            </w:r>
            <w:r w:rsidRPr="001B3B75">
              <w:rPr>
                <w:rFonts w:ascii="宋体" w:eastAsia="宋体" w:hAnsi="宋体" w:cs="宋体"/>
                <w:sz w:val="18"/>
                <w:szCs w:val="18"/>
              </w:rPr>
              <w:t>2</w:t>
            </w:r>
            <w:r w:rsidRPr="001B3B75">
              <w:rPr>
                <w:rFonts w:ascii="宋体" w:eastAsia="宋体" w:hAnsi="宋体" w:cs="宋体" w:hint="eastAsia"/>
                <w:sz w:val="18"/>
                <w:szCs w:val="18"/>
              </w:rPr>
              <w:t>个交换机节点，每节点最低规格需求如下：</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sz w:val="18"/>
                <w:szCs w:val="18"/>
              </w:rPr>
              <w:t>12</w:t>
            </w:r>
            <w:r w:rsidRPr="001B3B75">
              <w:rPr>
                <w:rFonts w:ascii="宋体" w:eastAsia="宋体" w:hAnsi="宋体" w:cs="宋体" w:hint="eastAsia"/>
                <w:sz w:val="18"/>
                <w:szCs w:val="18"/>
              </w:rPr>
              <w:t>个万兆光口，</w:t>
            </w:r>
            <w:r w:rsidRPr="001B3B75">
              <w:rPr>
                <w:rFonts w:ascii="宋体" w:eastAsia="宋体" w:hAnsi="宋体" w:cs="宋体"/>
                <w:sz w:val="18"/>
                <w:szCs w:val="18"/>
              </w:rPr>
              <w:t>12</w:t>
            </w:r>
            <w:r w:rsidRPr="001B3B75">
              <w:rPr>
                <w:rFonts w:ascii="宋体" w:eastAsia="宋体" w:hAnsi="宋体" w:cs="宋体" w:hint="eastAsia"/>
                <w:sz w:val="18"/>
                <w:szCs w:val="18"/>
              </w:rPr>
              <w:t>个千兆电口；交换容量：</w:t>
            </w:r>
            <w:r w:rsidRPr="001B3B75">
              <w:rPr>
                <w:rFonts w:ascii="宋体" w:eastAsia="宋体" w:hAnsi="宋体" w:cs="宋体"/>
                <w:sz w:val="18"/>
                <w:szCs w:val="18"/>
              </w:rPr>
              <w:t>1.28Tbps/12.8Tbps</w:t>
            </w:r>
            <w:r w:rsidRPr="001B3B75">
              <w:rPr>
                <w:rFonts w:ascii="宋体" w:eastAsia="宋体" w:hAnsi="宋体" w:cs="宋体" w:hint="eastAsia"/>
                <w:sz w:val="18"/>
                <w:szCs w:val="18"/>
              </w:rPr>
              <w:t>，包转发率：</w:t>
            </w:r>
            <w:r w:rsidRPr="001B3B75">
              <w:rPr>
                <w:rFonts w:ascii="宋体" w:eastAsia="宋体" w:hAnsi="宋体" w:cs="宋体"/>
                <w:sz w:val="18"/>
                <w:szCs w:val="18"/>
              </w:rPr>
              <w:t>480Mpps</w:t>
            </w:r>
            <w:r w:rsidRPr="001B3B75">
              <w:rPr>
                <w:rFonts w:ascii="宋体" w:eastAsia="宋体" w:hAnsi="宋体" w:cs="宋体" w:hint="eastAsia"/>
                <w:sz w:val="18"/>
                <w:szCs w:val="18"/>
              </w:rPr>
              <w:t>；支持全端口线速转发；含：</w:t>
            </w:r>
            <w:r w:rsidRPr="001B3B75">
              <w:rPr>
                <w:rFonts w:ascii="宋体" w:eastAsia="宋体" w:hAnsi="宋体" w:cs="宋体"/>
                <w:sz w:val="18"/>
                <w:szCs w:val="18"/>
              </w:rPr>
              <w:t>6</w:t>
            </w:r>
            <w:r w:rsidRPr="001B3B75">
              <w:rPr>
                <w:rFonts w:ascii="宋体" w:eastAsia="宋体" w:hAnsi="宋体" w:cs="宋体" w:hint="eastAsia"/>
                <w:sz w:val="18"/>
                <w:szCs w:val="18"/>
              </w:rPr>
              <w:t>个</w:t>
            </w:r>
            <w:r w:rsidRPr="001B3B75">
              <w:rPr>
                <w:rFonts w:ascii="宋体" w:eastAsia="宋体" w:hAnsi="宋体" w:cs="宋体"/>
                <w:sz w:val="18"/>
                <w:szCs w:val="18"/>
              </w:rPr>
              <w:t xml:space="preserve">SFP+ </w:t>
            </w:r>
            <w:r w:rsidRPr="001B3B75">
              <w:rPr>
                <w:rFonts w:ascii="宋体" w:eastAsia="宋体" w:hAnsi="宋体" w:cs="宋体" w:hint="eastAsia"/>
                <w:sz w:val="18"/>
                <w:szCs w:val="18"/>
              </w:rPr>
              <w:t>万兆多模光模块，多模，</w:t>
            </w:r>
            <w:r w:rsidRPr="001B3B75">
              <w:rPr>
                <w:rFonts w:ascii="宋体" w:eastAsia="宋体" w:hAnsi="宋体" w:cs="宋体"/>
                <w:sz w:val="18"/>
                <w:szCs w:val="18"/>
              </w:rPr>
              <w:t>850nm</w:t>
            </w:r>
            <w:r w:rsidRPr="001B3B75">
              <w:rPr>
                <w:rFonts w:ascii="宋体" w:eastAsia="宋体" w:hAnsi="宋体" w:cs="宋体" w:hint="eastAsia"/>
                <w:sz w:val="18"/>
                <w:szCs w:val="18"/>
              </w:rPr>
              <w:t>，</w:t>
            </w:r>
            <w:r w:rsidRPr="001B3B75">
              <w:rPr>
                <w:rFonts w:ascii="宋体" w:eastAsia="宋体" w:hAnsi="宋体" w:cs="宋体"/>
                <w:sz w:val="18"/>
                <w:szCs w:val="18"/>
              </w:rPr>
              <w:t>6</w:t>
            </w:r>
            <w:r w:rsidRPr="001B3B75">
              <w:rPr>
                <w:rFonts w:ascii="宋体" w:eastAsia="宋体" w:hAnsi="宋体" w:cs="宋体" w:hint="eastAsia"/>
                <w:sz w:val="18"/>
                <w:szCs w:val="18"/>
              </w:rPr>
              <w:t>根</w:t>
            </w:r>
            <w:r w:rsidRPr="001B3B75">
              <w:rPr>
                <w:rFonts w:ascii="宋体" w:eastAsia="宋体" w:hAnsi="宋体" w:cs="宋体"/>
                <w:sz w:val="18"/>
                <w:szCs w:val="18"/>
              </w:rPr>
              <w:t>4</w:t>
            </w:r>
            <w:r w:rsidRPr="001B3B75">
              <w:rPr>
                <w:rFonts w:ascii="宋体" w:eastAsia="宋体" w:hAnsi="宋体" w:cs="宋体" w:hint="eastAsia"/>
                <w:sz w:val="18"/>
                <w:szCs w:val="18"/>
              </w:rPr>
              <w:t>米光纤线缆；</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Times New Roman"/>
                <w:sz w:val="18"/>
                <w:szCs w:val="18"/>
              </w:rPr>
            </w:pPr>
            <w:r w:rsidRPr="001B3B75">
              <w:rPr>
                <w:rFonts w:ascii="宋体" w:eastAsia="宋体" w:hAnsi="宋体" w:cs="Times New Roman" w:hint="eastAsia"/>
                <w:sz w:val="18"/>
                <w:szCs w:val="18"/>
              </w:rPr>
              <w:t>79</w:t>
            </w:r>
          </w:p>
        </w:tc>
        <w:tc>
          <w:tcPr>
            <w:tcW w:w="595" w:type="dxa"/>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功能要求</w:t>
            </w:r>
          </w:p>
        </w:tc>
        <w:tc>
          <w:tcPr>
            <w:tcW w:w="721" w:type="dxa"/>
            <w:vMerge/>
          </w:tcPr>
          <w:p w:rsidR="001B3B75" w:rsidRPr="001B3B75" w:rsidRDefault="001B3B75" w:rsidP="001B3B75">
            <w:pPr>
              <w:spacing w:after="160" w:line="360" w:lineRule="auto"/>
              <w:jc w:val="center"/>
              <w:rPr>
                <w:rFonts w:ascii="宋体" w:eastAsia="宋体" w:hAnsi="宋体" w:cs="宋体"/>
                <w:sz w:val="18"/>
                <w:szCs w:val="18"/>
              </w:rPr>
            </w:pPr>
          </w:p>
        </w:tc>
        <w:tc>
          <w:tcPr>
            <w:tcW w:w="2229" w:type="dxa"/>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软件资源配置</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包含：数据库私有云平台</w:t>
            </w:r>
            <w:r w:rsidRPr="001B3B75">
              <w:rPr>
                <w:rFonts w:ascii="宋体" w:eastAsia="宋体" w:hAnsi="宋体" w:cs="宋体"/>
                <w:sz w:val="18"/>
                <w:szCs w:val="18"/>
              </w:rPr>
              <w:t>*2CPU</w:t>
            </w:r>
            <w:r w:rsidRPr="001B3B75">
              <w:rPr>
                <w:rFonts w:ascii="宋体" w:eastAsia="宋体" w:hAnsi="宋体" w:cs="宋体" w:hint="eastAsia"/>
                <w:sz w:val="18"/>
                <w:szCs w:val="18"/>
              </w:rPr>
              <w:t>；云计算管理软件高级版</w:t>
            </w:r>
            <w:r w:rsidRPr="001B3B75">
              <w:rPr>
                <w:rFonts w:ascii="宋体" w:eastAsia="宋体" w:hAnsi="宋体" w:cs="宋体"/>
                <w:sz w:val="18"/>
                <w:szCs w:val="18"/>
              </w:rPr>
              <w:t>*2CPU</w:t>
            </w:r>
            <w:r w:rsidRPr="001B3B75">
              <w:rPr>
                <w:rFonts w:ascii="宋体" w:eastAsia="宋体" w:hAnsi="宋体" w:cs="宋体" w:hint="eastAsia"/>
                <w:sz w:val="18"/>
                <w:szCs w:val="18"/>
              </w:rPr>
              <w:t>；计算虚拟化组件</w:t>
            </w:r>
            <w:r w:rsidRPr="001B3B75">
              <w:rPr>
                <w:rFonts w:ascii="宋体" w:eastAsia="宋体" w:hAnsi="宋体" w:cs="宋体"/>
                <w:sz w:val="18"/>
                <w:szCs w:val="18"/>
              </w:rPr>
              <w:t>*2CPU</w:t>
            </w:r>
            <w:r w:rsidRPr="001B3B75">
              <w:rPr>
                <w:rFonts w:ascii="宋体" w:eastAsia="宋体" w:hAnsi="宋体" w:cs="宋体" w:hint="eastAsia"/>
                <w:sz w:val="18"/>
                <w:szCs w:val="18"/>
              </w:rPr>
              <w:t>；网络虚拟化组件</w:t>
            </w:r>
            <w:r w:rsidRPr="001B3B75">
              <w:rPr>
                <w:rFonts w:ascii="宋体" w:eastAsia="宋体" w:hAnsi="宋体" w:cs="宋体"/>
                <w:sz w:val="18"/>
                <w:szCs w:val="18"/>
              </w:rPr>
              <w:t>*2CPU</w:t>
            </w:r>
            <w:r w:rsidRPr="001B3B75">
              <w:rPr>
                <w:rFonts w:ascii="宋体" w:eastAsia="宋体" w:hAnsi="宋体" w:cs="宋体" w:hint="eastAsia"/>
                <w:sz w:val="18"/>
                <w:szCs w:val="18"/>
              </w:rPr>
              <w:t>；存储虚拟化组件</w:t>
            </w:r>
            <w:r w:rsidRPr="001B3B75">
              <w:rPr>
                <w:rFonts w:ascii="宋体" w:eastAsia="宋体" w:hAnsi="宋体" w:cs="宋体"/>
                <w:sz w:val="18"/>
                <w:szCs w:val="18"/>
              </w:rPr>
              <w:t>*2CPU</w:t>
            </w:r>
            <w:r w:rsidRPr="001B3B75">
              <w:rPr>
                <w:rFonts w:ascii="宋体" w:eastAsia="宋体" w:hAnsi="宋体" w:cs="宋体" w:hint="eastAsia"/>
                <w:sz w:val="18"/>
                <w:szCs w:val="18"/>
              </w:rPr>
              <w:t>。</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Times New Roman"/>
                <w:sz w:val="18"/>
                <w:szCs w:val="18"/>
              </w:rPr>
            </w:pPr>
            <w:r w:rsidRPr="001B3B75">
              <w:rPr>
                <w:rFonts w:ascii="宋体" w:eastAsia="宋体" w:hAnsi="宋体" w:cs="Times New Roman" w:hint="eastAsia"/>
                <w:sz w:val="18"/>
                <w:szCs w:val="18"/>
              </w:rPr>
              <w:t>80</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w:t>
            </w:r>
            <w:r w:rsidRPr="001B3B75">
              <w:rPr>
                <w:rFonts w:ascii="宋体" w:eastAsia="宋体" w:hAnsi="宋体" w:cs="宋体" w:hint="eastAsia"/>
                <w:sz w:val="18"/>
                <w:szCs w:val="18"/>
              </w:rPr>
              <w:lastRenderedPageBreak/>
              <w:t>要求</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lastRenderedPageBreak/>
              <w:t>软件功</w:t>
            </w:r>
            <w:r w:rsidRPr="001B3B75">
              <w:rPr>
                <w:rFonts w:ascii="宋体" w:eastAsia="宋体" w:hAnsi="宋体" w:cs="宋体" w:hint="eastAsia"/>
                <w:sz w:val="18"/>
                <w:szCs w:val="18"/>
              </w:rPr>
              <w:lastRenderedPageBreak/>
              <w:t>能</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lastRenderedPageBreak/>
              <w:t>#自主可控</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为保证产品整体的兼容性和自主可控，一体机涵盖</w:t>
            </w:r>
            <w:r w:rsidRPr="001B3B75">
              <w:rPr>
                <w:rFonts w:ascii="宋体" w:eastAsia="宋体" w:hAnsi="宋体" w:cs="宋体" w:hint="eastAsia"/>
                <w:sz w:val="18"/>
                <w:szCs w:val="18"/>
              </w:rPr>
              <w:lastRenderedPageBreak/>
              <w:t>的数据库软件著作权、一体机管理软件著作权、数据库云管平台著作权须为同一厂家，需提供相关证书。</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Times New Roman"/>
                <w:sz w:val="18"/>
                <w:szCs w:val="18"/>
              </w:rPr>
            </w:pPr>
            <w:r w:rsidRPr="001B3B75">
              <w:rPr>
                <w:rFonts w:ascii="宋体" w:eastAsia="宋体" w:hAnsi="宋体" w:cs="Times New Roman" w:hint="eastAsia"/>
                <w:sz w:val="18"/>
                <w:szCs w:val="18"/>
              </w:rPr>
              <w:t>81</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w:t>
            </w:r>
            <w:r w:rsidRPr="001B3B75">
              <w:rPr>
                <w:rFonts w:ascii="宋体" w:eastAsia="宋体" w:hAnsi="宋体" w:cs="宋体" w:hint="eastAsia"/>
                <w:sz w:val="18"/>
                <w:szCs w:val="18"/>
              </w:rPr>
              <w:lastRenderedPageBreak/>
              <w:t>能要求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sz w:val="18"/>
                <w:szCs w:val="18"/>
              </w:rPr>
              <w:t>#微隔离策略功能</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支持微隔离策略推荐，自动通过访问关系、历史流量和用户配置来生成最适合的微隔离规则，并且可以预发布策略，预览访问关系和防护状况，在二次确认后发布推荐策略。需提供相关证明资料</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Times New Roman"/>
                <w:sz w:val="18"/>
                <w:szCs w:val="18"/>
              </w:rPr>
            </w:pPr>
            <w:r w:rsidRPr="001B3B75">
              <w:rPr>
                <w:rFonts w:ascii="宋体" w:eastAsia="宋体" w:hAnsi="宋体" w:cs="Times New Roman" w:hint="eastAsia"/>
                <w:sz w:val="18"/>
                <w:szCs w:val="18"/>
              </w:rPr>
              <w:t>82</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721"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关键部件安全要求</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★关键部件安全要求</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CPU和操作系统等关键部件应当符合安全可靠测评要求</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83</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固件安全要求</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★故障检测</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支持故障检测功能，可以检测到具体的FRU（内存、硬盘等）的故障并发出告警</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8</w:t>
            </w:r>
            <w:r w:rsidRPr="001B3B75">
              <w:rPr>
                <w:rFonts w:ascii="宋体" w:eastAsia="宋体" w:hAnsi="宋体" w:cs="Times New Roman" w:hint="eastAsia"/>
                <w:sz w:val="18"/>
                <w:szCs w:val="18"/>
              </w:rPr>
              <w:t>4</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内存故障智能预测和自愈修复</w:t>
            </w:r>
          </w:p>
        </w:tc>
        <w:tc>
          <w:tcPr>
            <w:tcW w:w="1249"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支持内存故障智能预测和自愈修</w:t>
            </w:r>
            <w:r w:rsidRPr="001B3B75">
              <w:rPr>
                <w:rFonts w:ascii="宋体" w:eastAsia="宋体" w:hAnsi="宋体" w:cs="宋体"/>
                <w:sz w:val="18"/>
                <w:szCs w:val="18"/>
              </w:rPr>
              <w:t xml:space="preserve"> </w:t>
            </w:r>
            <w:r w:rsidRPr="001B3B75">
              <w:rPr>
                <w:rFonts w:ascii="宋体" w:eastAsia="宋体" w:hAnsi="宋体" w:cs="宋体" w:hint="eastAsia"/>
                <w:sz w:val="18"/>
                <w:szCs w:val="18"/>
              </w:rPr>
              <w:t>复，提前自动硬隔离，避免内存故障引起的非预期宕机以及内存寿命的降低</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8</w:t>
            </w:r>
            <w:r w:rsidRPr="001B3B75">
              <w:rPr>
                <w:rFonts w:ascii="宋体" w:eastAsia="宋体" w:hAnsi="宋体" w:cs="Times New Roman" w:hint="eastAsia"/>
                <w:sz w:val="18"/>
                <w:szCs w:val="18"/>
              </w:rPr>
              <w:t>5</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硬盘故障智能预测</w:t>
            </w:r>
          </w:p>
        </w:tc>
        <w:tc>
          <w:tcPr>
            <w:tcW w:w="1249"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支持硬盘故障智能预测，基于故障模型预测出硬盘的故障</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8</w:t>
            </w:r>
            <w:r w:rsidRPr="001B3B75">
              <w:rPr>
                <w:rFonts w:ascii="宋体" w:eastAsia="宋体" w:hAnsi="宋体" w:cs="Times New Roman" w:hint="eastAsia"/>
                <w:sz w:val="18"/>
                <w:szCs w:val="18"/>
              </w:rPr>
              <w:t>6</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sz w:val="18"/>
                <w:szCs w:val="18"/>
              </w:rPr>
              <w:t xml:space="preserve">PCIe </w:t>
            </w:r>
            <w:r w:rsidRPr="001B3B75">
              <w:rPr>
                <w:rFonts w:ascii="宋体" w:eastAsia="宋体" w:hAnsi="宋体" w:cs="宋体" w:hint="eastAsia"/>
                <w:sz w:val="18"/>
                <w:szCs w:val="18"/>
              </w:rPr>
              <w:t>链路故障智能诊断</w:t>
            </w:r>
          </w:p>
        </w:tc>
        <w:tc>
          <w:tcPr>
            <w:tcW w:w="1249"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w:t>
            </w:r>
            <w:r w:rsidRPr="001B3B75">
              <w:rPr>
                <w:rFonts w:ascii="宋体" w:eastAsia="宋体" w:hAnsi="宋体" w:cs="宋体"/>
                <w:sz w:val="18"/>
                <w:szCs w:val="18"/>
              </w:rPr>
              <w:t xml:space="preserve">PCIe </w:t>
            </w:r>
            <w:r w:rsidRPr="001B3B75">
              <w:rPr>
                <w:rFonts w:ascii="宋体" w:eastAsia="宋体" w:hAnsi="宋体" w:cs="宋体" w:hint="eastAsia"/>
                <w:sz w:val="18"/>
                <w:szCs w:val="18"/>
              </w:rPr>
              <w:t>链路故障智能诊断，判断出现故障的</w:t>
            </w:r>
            <w:r w:rsidRPr="001B3B75">
              <w:rPr>
                <w:rFonts w:ascii="宋体" w:eastAsia="宋体" w:hAnsi="宋体" w:cs="宋体"/>
                <w:sz w:val="18"/>
                <w:szCs w:val="18"/>
              </w:rPr>
              <w:t xml:space="preserve">PCIe </w:t>
            </w:r>
            <w:r w:rsidRPr="001B3B75">
              <w:rPr>
                <w:rFonts w:ascii="宋体" w:eastAsia="宋体" w:hAnsi="宋体" w:cs="宋体" w:hint="eastAsia"/>
                <w:sz w:val="18"/>
                <w:szCs w:val="18"/>
              </w:rPr>
              <w:t>链路</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8</w:t>
            </w:r>
            <w:r w:rsidRPr="001B3B75">
              <w:rPr>
                <w:rFonts w:ascii="宋体" w:eastAsia="宋体" w:hAnsi="宋体" w:cs="Times New Roman" w:hint="eastAsia"/>
                <w:sz w:val="18"/>
                <w:szCs w:val="18"/>
              </w:rPr>
              <w:t>7</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内存故障隔离</w:t>
            </w:r>
          </w:p>
        </w:tc>
        <w:tc>
          <w:tcPr>
            <w:tcW w:w="1249"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支持内存故障隔离，在内存产生</w:t>
            </w:r>
            <w:r w:rsidRPr="001B3B75">
              <w:rPr>
                <w:rFonts w:ascii="宋体" w:eastAsia="宋体" w:hAnsi="宋体" w:cs="宋体"/>
                <w:sz w:val="18"/>
                <w:szCs w:val="18"/>
              </w:rPr>
              <w:t>CE</w:t>
            </w:r>
            <w:r w:rsidRPr="001B3B75">
              <w:rPr>
                <w:rFonts w:ascii="宋体" w:eastAsia="宋体" w:hAnsi="宋体" w:cs="宋体" w:hint="eastAsia"/>
                <w:sz w:val="18"/>
                <w:szCs w:val="18"/>
              </w:rPr>
              <w:t>故障时，内存地址被隔离成功，服务器正常运行，业务系统不中断</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8</w:t>
            </w:r>
            <w:r w:rsidRPr="001B3B75">
              <w:rPr>
                <w:rFonts w:ascii="宋体" w:eastAsia="宋体" w:hAnsi="宋体" w:cs="Times New Roman" w:hint="eastAsia"/>
                <w:sz w:val="18"/>
                <w:szCs w:val="18"/>
              </w:rPr>
              <w:t>8</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内存、</w:t>
            </w:r>
            <w:r w:rsidRPr="001B3B75">
              <w:rPr>
                <w:rFonts w:ascii="宋体" w:eastAsia="宋体" w:hAnsi="宋体" w:cs="宋体"/>
                <w:sz w:val="18"/>
                <w:szCs w:val="18"/>
              </w:rPr>
              <w:t>PCIe</w:t>
            </w:r>
            <w:r w:rsidRPr="001B3B75">
              <w:rPr>
                <w:rFonts w:ascii="宋体" w:eastAsia="宋体" w:hAnsi="宋体" w:cs="宋体" w:hint="eastAsia"/>
                <w:sz w:val="18"/>
                <w:szCs w:val="18"/>
              </w:rPr>
              <w:t>卡的故障精准告警功能</w:t>
            </w:r>
          </w:p>
        </w:tc>
        <w:tc>
          <w:tcPr>
            <w:tcW w:w="1249"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支持内存、</w:t>
            </w:r>
            <w:r w:rsidRPr="001B3B75">
              <w:rPr>
                <w:rFonts w:ascii="宋体" w:eastAsia="宋体" w:hAnsi="宋体" w:cs="宋体"/>
                <w:sz w:val="18"/>
                <w:szCs w:val="18"/>
              </w:rPr>
              <w:t xml:space="preserve">PCIe </w:t>
            </w:r>
            <w:r w:rsidRPr="001B3B75">
              <w:rPr>
                <w:rFonts w:ascii="宋体" w:eastAsia="宋体" w:hAnsi="宋体" w:cs="宋体" w:hint="eastAsia"/>
                <w:sz w:val="18"/>
                <w:szCs w:val="18"/>
              </w:rPr>
              <w:t>卡的故障精准告警功能，触发告警并明确指示具体的故障位置</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8</w:t>
            </w:r>
            <w:r w:rsidRPr="001B3B75">
              <w:rPr>
                <w:rFonts w:ascii="宋体" w:eastAsia="宋体" w:hAnsi="宋体" w:cs="Times New Roman" w:hint="eastAsia"/>
                <w:sz w:val="18"/>
                <w:szCs w:val="18"/>
              </w:rPr>
              <w:t>9</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异常下电关键数据保护</w:t>
            </w:r>
          </w:p>
        </w:tc>
        <w:tc>
          <w:tcPr>
            <w:tcW w:w="1249"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支持异常下电关键数据保护，支持数据备份恢复机制，防止系统异常掉电导致的数据文件丢失</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90</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w:t>
            </w:r>
            <w:r w:rsidRPr="001B3B75">
              <w:rPr>
                <w:rFonts w:ascii="宋体" w:eastAsia="宋体" w:hAnsi="宋体" w:cs="宋体" w:hint="eastAsia"/>
                <w:sz w:val="18"/>
                <w:szCs w:val="18"/>
              </w:rPr>
              <w:lastRenderedPageBreak/>
              <w:t>全要求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before="128" w:after="160" w:line="247" w:lineRule="auto"/>
              <w:ind w:left="107" w:right="204"/>
              <w:rPr>
                <w:rFonts w:ascii="宋体" w:eastAsia="宋体" w:hAnsi="宋体" w:cs="Times New Roman"/>
                <w:sz w:val="18"/>
                <w:szCs w:val="18"/>
              </w:rPr>
            </w:pPr>
            <w:r w:rsidRPr="001B3B75">
              <w:rPr>
                <w:rFonts w:ascii="宋体" w:eastAsia="宋体" w:hAnsi="宋体" w:cs="宋体"/>
                <w:sz w:val="18"/>
                <w:szCs w:val="18"/>
              </w:rPr>
              <w:t>BMC/BIOS</w:t>
            </w:r>
            <w:r w:rsidRPr="001B3B75">
              <w:rPr>
                <w:rFonts w:ascii="宋体" w:eastAsia="宋体" w:hAnsi="宋体" w:cs="宋体" w:hint="eastAsia"/>
                <w:sz w:val="18"/>
                <w:szCs w:val="18"/>
              </w:rPr>
              <w:t>固件双镜像保护</w:t>
            </w:r>
          </w:p>
        </w:tc>
        <w:tc>
          <w:tcPr>
            <w:tcW w:w="1249"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w:t>
            </w:r>
            <w:r w:rsidRPr="001B3B75">
              <w:rPr>
                <w:rFonts w:ascii="宋体" w:eastAsia="宋体" w:hAnsi="宋体" w:cs="宋体"/>
                <w:sz w:val="18"/>
                <w:szCs w:val="18"/>
              </w:rPr>
              <w:t xml:space="preserve">BMC/BIOS </w:t>
            </w:r>
            <w:r w:rsidRPr="001B3B75">
              <w:rPr>
                <w:rFonts w:ascii="宋体" w:eastAsia="宋体" w:hAnsi="宋体" w:cs="宋体" w:hint="eastAsia"/>
                <w:sz w:val="18"/>
                <w:szCs w:val="18"/>
              </w:rPr>
              <w:t>固件双镜像保护，运行异常时自动切换到备份镜像运</w:t>
            </w:r>
            <w:r w:rsidRPr="001B3B75">
              <w:rPr>
                <w:rFonts w:ascii="宋体" w:eastAsia="宋体" w:hAnsi="宋体" w:cs="宋体"/>
                <w:sz w:val="18"/>
                <w:szCs w:val="18"/>
              </w:rPr>
              <w:t xml:space="preserve"> </w:t>
            </w:r>
            <w:r w:rsidRPr="001B3B75">
              <w:rPr>
                <w:rFonts w:ascii="宋体" w:eastAsia="宋体" w:hAnsi="宋体" w:cs="宋体" w:hint="eastAsia"/>
                <w:sz w:val="18"/>
                <w:szCs w:val="18"/>
              </w:rPr>
              <w:t>行，提升系统稳定性</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91</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sz w:val="18"/>
                <w:szCs w:val="18"/>
              </w:rPr>
              <w:t xml:space="preserve">CPU </w:t>
            </w:r>
            <w:r w:rsidRPr="001B3B75">
              <w:rPr>
                <w:rFonts w:ascii="宋体" w:eastAsia="宋体" w:hAnsi="宋体" w:cs="宋体" w:hint="eastAsia"/>
                <w:sz w:val="18"/>
                <w:szCs w:val="18"/>
              </w:rPr>
              <w:t>核重启隔离</w:t>
            </w:r>
          </w:p>
        </w:tc>
        <w:tc>
          <w:tcPr>
            <w:tcW w:w="1249"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w:t>
            </w:r>
            <w:r w:rsidRPr="001B3B75">
              <w:rPr>
                <w:rFonts w:ascii="宋体" w:eastAsia="宋体" w:hAnsi="宋体" w:cs="宋体"/>
                <w:sz w:val="18"/>
                <w:szCs w:val="18"/>
              </w:rPr>
              <w:t xml:space="preserve">CPU </w:t>
            </w:r>
            <w:r w:rsidRPr="001B3B75">
              <w:rPr>
                <w:rFonts w:ascii="宋体" w:eastAsia="宋体" w:hAnsi="宋体" w:cs="宋体" w:hint="eastAsia"/>
                <w:sz w:val="18"/>
                <w:szCs w:val="18"/>
              </w:rPr>
              <w:t>核发生不可纠正故障后，重启后由</w:t>
            </w:r>
            <w:r w:rsidRPr="001B3B75">
              <w:rPr>
                <w:rFonts w:ascii="宋体" w:eastAsia="宋体" w:hAnsi="宋体" w:cs="宋体"/>
                <w:sz w:val="18"/>
                <w:szCs w:val="18"/>
              </w:rPr>
              <w:t xml:space="preserve">BIOS </w:t>
            </w:r>
            <w:r w:rsidRPr="001B3B75">
              <w:rPr>
                <w:rFonts w:ascii="宋体" w:eastAsia="宋体" w:hAnsi="宋体" w:cs="宋体" w:hint="eastAsia"/>
                <w:sz w:val="18"/>
                <w:szCs w:val="18"/>
              </w:rPr>
              <w:t>隔离该故障核，</w:t>
            </w:r>
            <w:r w:rsidRPr="001B3B75">
              <w:rPr>
                <w:rFonts w:ascii="宋体" w:eastAsia="宋体" w:hAnsi="宋体" w:cs="宋体"/>
                <w:sz w:val="18"/>
                <w:szCs w:val="18"/>
              </w:rPr>
              <w:t>OS</w:t>
            </w:r>
            <w:r w:rsidRPr="001B3B75">
              <w:rPr>
                <w:rFonts w:ascii="宋体" w:eastAsia="宋体" w:hAnsi="宋体" w:cs="宋体" w:hint="eastAsia"/>
                <w:sz w:val="18"/>
                <w:szCs w:val="18"/>
              </w:rPr>
              <w:t>不可见，防止</w:t>
            </w:r>
            <w:r w:rsidRPr="001B3B75">
              <w:rPr>
                <w:rFonts w:ascii="宋体" w:eastAsia="宋体" w:hAnsi="宋体" w:cs="宋体"/>
                <w:sz w:val="18"/>
                <w:szCs w:val="18"/>
              </w:rPr>
              <w:t xml:space="preserve"> OS </w:t>
            </w:r>
            <w:r w:rsidRPr="001B3B75">
              <w:rPr>
                <w:rFonts w:ascii="宋体" w:eastAsia="宋体" w:hAnsi="宋体" w:cs="宋体" w:hint="eastAsia"/>
                <w:sz w:val="18"/>
                <w:szCs w:val="18"/>
              </w:rPr>
              <w:t>再次使用导致系统异常，核</w:t>
            </w:r>
            <w:r w:rsidRPr="001B3B75">
              <w:rPr>
                <w:rFonts w:ascii="宋体" w:eastAsia="宋体" w:hAnsi="宋体" w:cs="宋体"/>
                <w:sz w:val="18"/>
                <w:szCs w:val="18"/>
              </w:rPr>
              <w:t xml:space="preserve"> 0 </w:t>
            </w:r>
            <w:r w:rsidRPr="001B3B75">
              <w:rPr>
                <w:rFonts w:ascii="宋体" w:eastAsia="宋体" w:hAnsi="宋体" w:cs="宋体" w:hint="eastAsia"/>
                <w:sz w:val="18"/>
                <w:szCs w:val="18"/>
              </w:rPr>
              <w:t>除外</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92</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kinsoku w:val="0"/>
              <w:overflowPunct w:val="0"/>
              <w:adjustRightInd w:val="0"/>
              <w:spacing w:before="128" w:after="160" w:line="247" w:lineRule="auto"/>
              <w:ind w:left="852" w:right="204" w:hanging="852"/>
              <w:rPr>
                <w:rFonts w:ascii="宋体" w:eastAsia="宋体" w:hAnsi="宋体" w:cs="宋体"/>
                <w:sz w:val="18"/>
                <w:szCs w:val="18"/>
              </w:rPr>
            </w:pPr>
            <w:r w:rsidRPr="001B3B75">
              <w:rPr>
                <w:rFonts w:ascii="宋体" w:eastAsia="宋体" w:hAnsi="宋体" w:cs="宋体" w:hint="eastAsia"/>
                <w:sz w:val="18"/>
                <w:szCs w:val="18"/>
              </w:rPr>
              <w:t>内存地址隔离</w:t>
            </w:r>
          </w:p>
        </w:tc>
        <w:tc>
          <w:tcPr>
            <w:tcW w:w="1249" w:type="dxa"/>
            <w:vAlign w:val="center"/>
          </w:tcPr>
          <w:p w:rsidR="001B3B75" w:rsidRPr="001B3B75" w:rsidRDefault="001B3B75" w:rsidP="001B3B75">
            <w:pPr>
              <w:kinsoku w:val="0"/>
              <w:overflowPunct w:val="0"/>
              <w:adjustRightInd w:val="0"/>
              <w:spacing w:before="128" w:after="160" w:line="247" w:lineRule="auto"/>
              <w:ind w:left="852" w:right="204" w:hanging="852"/>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在硬件支持的情况下，支持故障内存地址重启后隔离</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93</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kinsoku w:val="0"/>
              <w:overflowPunct w:val="0"/>
              <w:adjustRightInd w:val="0"/>
              <w:spacing w:before="128" w:after="160" w:line="247" w:lineRule="auto"/>
              <w:ind w:left="852" w:right="204" w:hanging="852"/>
              <w:rPr>
                <w:rFonts w:ascii="宋体" w:eastAsia="宋体" w:hAnsi="宋体" w:cs="宋体"/>
                <w:sz w:val="18"/>
                <w:szCs w:val="18"/>
              </w:rPr>
            </w:pPr>
            <w:r w:rsidRPr="001B3B75">
              <w:rPr>
                <w:rFonts w:ascii="宋体" w:eastAsia="宋体" w:hAnsi="宋体" w:cs="宋体" w:hint="eastAsia"/>
                <w:sz w:val="18"/>
                <w:szCs w:val="18"/>
              </w:rPr>
              <w:t>内存存储阵列替换</w:t>
            </w:r>
          </w:p>
        </w:tc>
        <w:tc>
          <w:tcPr>
            <w:tcW w:w="1249" w:type="dxa"/>
            <w:vAlign w:val="center"/>
          </w:tcPr>
          <w:p w:rsidR="001B3B75" w:rsidRPr="001B3B75" w:rsidRDefault="001B3B75" w:rsidP="001B3B75">
            <w:pPr>
              <w:kinsoku w:val="0"/>
              <w:overflowPunct w:val="0"/>
              <w:adjustRightInd w:val="0"/>
              <w:spacing w:before="128" w:after="160" w:line="247" w:lineRule="auto"/>
              <w:ind w:left="852" w:right="204" w:hanging="852"/>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在硬件支持的情况下，支持故障内存存储阵列替换</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94</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安全启动</w:t>
            </w:r>
          </w:p>
        </w:tc>
        <w:tc>
          <w:tcPr>
            <w:tcW w:w="1249" w:type="dxa"/>
            <w:vAlign w:val="center"/>
          </w:tcPr>
          <w:p w:rsidR="001B3B75" w:rsidRPr="001B3B75" w:rsidRDefault="001B3B75" w:rsidP="001B3B75">
            <w:pPr>
              <w:spacing w:before="128" w:after="160" w:line="247" w:lineRule="auto"/>
              <w:ind w:left="107" w:right="204"/>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支持执行环境要求在整个系统启动的过程中，系统应提供一个机制来保护平台的完整性</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95</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系统安全要求</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syslog 双向鉴别</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支持系统日志双向鉴别，对服务器根证书和客户端根证书进行鉴别</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96</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★弱口令字典检查</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支持弱口令字典检查功能，出现在弱口令字典中的字符串不能被设置为用户口令</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97</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★白名单访问控制</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支持基于时间、IP或MAC白名单访问控制</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98</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双因素鉴别</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支持使用客户端证书和证书密码的双因素鉴别方式登录管理系统</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99</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★二次鉴别</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支持二次鉴别功能。对于用户配置、权限配置、公钥导入等重要的管理操作，已登录用户应通过二次鉴别后，才能执行操作</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100</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匿名化用户告警接收邮箱</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支持带外管理系统中的用户告警接收邮箱进行匿名化处理</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101</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w:t>
            </w:r>
            <w:r w:rsidRPr="001B3B75">
              <w:rPr>
                <w:rFonts w:ascii="宋体" w:eastAsia="宋体" w:hAnsi="宋体" w:cs="宋体" w:hint="eastAsia"/>
                <w:sz w:val="18"/>
                <w:szCs w:val="18"/>
              </w:rPr>
              <w:lastRenderedPageBreak/>
              <w:t>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★密码证书安全加密存储</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支持对带外管理系统中的用户口令和证书等敏感信</w:t>
            </w:r>
            <w:r w:rsidRPr="001B3B75">
              <w:rPr>
                <w:rFonts w:ascii="宋体" w:eastAsia="宋体" w:hAnsi="宋体" w:cs="宋体" w:hint="eastAsia"/>
                <w:sz w:val="18"/>
                <w:szCs w:val="18"/>
              </w:rPr>
              <w:lastRenderedPageBreak/>
              <w:t>息进行加密存储，禁止使用私有的和业界已知不安全的密码算法</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102</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lastRenderedPageBreak/>
              <w:t>安全要求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★敏感信息安全加密传输</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支持使用安全的传输加密协议（如SSH或HTTPS等）传输用户的敏感信息</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sz w:val="18"/>
                <w:szCs w:val="18"/>
              </w:rPr>
              <w:t>10</w:t>
            </w:r>
            <w:r w:rsidRPr="001B3B75">
              <w:rPr>
                <w:rFonts w:ascii="宋体" w:eastAsia="宋体" w:hAnsi="宋体" w:cs="Times New Roman" w:hint="eastAsia"/>
                <w:sz w:val="18"/>
                <w:szCs w:val="18"/>
              </w:rPr>
              <w:t>3</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信息安全要求</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★研发过程安全</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104</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漏洞管理</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供应商承诺，生产商已建立漏洞全量视图，保证产品版本涉及到的所有漏洞(如驱动程序、BMC 软件等)都可以查看</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105</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网络关键设备服务器要求</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作为网络关键设备的服务器应符合GB 40050 的相关规定</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106</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增强要求</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 嵌入物理可信根，实现设备的信</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任链构建；</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 支持可信平台控制模块(TPCM)；</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d) 支持对CPU、网络控制器等关键处理器进行身份识别与度量的功能；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e) 支持基于处理器或可信计算模块度量的功能；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f) 所采用的可信密码模块接口应符合GM/T 0012 的相关规定；</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g) 可信安全管理模块、处理器等硬件载体应通过国</w:t>
            </w:r>
            <w:r w:rsidRPr="001B3B75">
              <w:rPr>
                <w:rFonts w:ascii="宋体" w:eastAsia="宋体" w:hAnsi="宋体" w:cs="宋体" w:hint="eastAsia"/>
                <w:sz w:val="18"/>
                <w:szCs w:val="18"/>
              </w:rPr>
              <w:lastRenderedPageBreak/>
              <w:t>家相关部门的认证和许可</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Times New Roman"/>
                <w:sz w:val="18"/>
                <w:szCs w:val="18"/>
              </w:rPr>
            </w:pPr>
            <w:r w:rsidRPr="001B3B75">
              <w:rPr>
                <w:rFonts w:ascii="宋体" w:eastAsia="宋体" w:hAnsi="宋体" w:cs="Times New Roman" w:hint="eastAsia"/>
                <w:sz w:val="18"/>
                <w:szCs w:val="18"/>
              </w:rPr>
              <w:t>107</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lastRenderedPageBreak/>
              <w:t>安全要求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#健康检查要求</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支持数据库一体机环境一键健康检测提升效率，可以选择检测对象，包括系统运行状态检测（系统服务检测、配置文件检测、系统分区检测、存储空间检测）、系统配置检测（网口配置检测）、硬件健康检测（</w:t>
            </w:r>
            <w:r w:rsidRPr="001B3B75">
              <w:rPr>
                <w:rFonts w:ascii="宋体" w:eastAsia="宋体" w:hAnsi="宋体" w:cs="宋体"/>
                <w:sz w:val="18"/>
                <w:szCs w:val="18"/>
              </w:rPr>
              <w:t>CPU</w:t>
            </w:r>
            <w:r w:rsidRPr="001B3B75">
              <w:rPr>
                <w:rFonts w:ascii="宋体" w:eastAsia="宋体" w:hAnsi="宋体" w:cs="宋体" w:hint="eastAsia"/>
                <w:sz w:val="18"/>
                <w:szCs w:val="18"/>
              </w:rPr>
              <w:t>检测、内存检测、网卡检测、硬盘基本功能检测）</w:t>
            </w:r>
            <w:bookmarkStart w:id="9" w:name="OLE_LINK16"/>
            <w:r w:rsidRPr="001B3B75">
              <w:rPr>
                <w:rFonts w:ascii="宋体" w:eastAsia="宋体" w:hAnsi="宋体" w:cs="宋体" w:hint="eastAsia"/>
                <w:sz w:val="18"/>
                <w:szCs w:val="18"/>
              </w:rPr>
              <w:t>，需提供相关证明资料</w:t>
            </w:r>
            <w:bookmarkEnd w:id="9"/>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108</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721"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物理安全</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★物理安全</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安全要求应符合GB 4943.1的规定</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109</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721"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限用物质的限量要求</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★限用物质的限量要求</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限用物质的限量应符合GB/T 26572的要求</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Times New Roman"/>
                <w:sz w:val="18"/>
                <w:szCs w:val="18"/>
              </w:rPr>
            </w:pPr>
            <w:r w:rsidRPr="001B3B75">
              <w:rPr>
                <w:rFonts w:ascii="宋体" w:eastAsia="宋体" w:hAnsi="宋体" w:cs="Times New Roman" w:hint="eastAsia"/>
                <w:sz w:val="18"/>
                <w:szCs w:val="18"/>
              </w:rPr>
              <w:t>110</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安全要求</w:t>
            </w:r>
          </w:p>
        </w:tc>
        <w:tc>
          <w:tcPr>
            <w:tcW w:w="721"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数据安全要求</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#防勒索病毒要求</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基于数据安全考虑，避免产生额外的经济损失，同时简化安全问题处置复杂度，数据库一体机须提供可靠的向导化勒索病毒处理流程，包括紧急隔离、保留当前状态、恢复云主机、扫描病毒、恢复网络。并支持事前勒索病毒防护、事中检测疑似勒索可打自动对虚拟机打快照、事后勒索病毒向导化处理</w:t>
            </w:r>
            <w:r w:rsidRPr="001B3B75">
              <w:rPr>
                <w:rFonts w:ascii="宋体" w:eastAsia="宋体" w:hAnsi="宋体" w:cs="宋体" w:hint="eastAsia"/>
                <w:szCs w:val="21"/>
              </w:rPr>
              <w:t>，</w:t>
            </w:r>
            <w:bookmarkStart w:id="10" w:name="OLE_LINK17"/>
            <w:r w:rsidRPr="001B3B75">
              <w:rPr>
                <w:rFonts w:ascii="宋体" w:eastAsia="宋体" w:hAnsi="宋体" w:cs="宋体" w:hint="eastAsia"/>
                <w:sz w:val="18"/>
                <w:szCs w:val="18"/>
              </w:rPr>
              <w:t>需提供相关证明资料</w:t>
            </w:r>
            <w:bookmarkEnd w:id="10"/>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111</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性能要求</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CPU性能</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★CPU主频</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≥2.5GHz</w:t>
            </w:r>
          </w:p>
        </w:tc>
      </w:tr>
      <w:tr w:rsidR="001B3B75" w:rsidRPr="001B3B75" w:rsidTr="00D9009A">
        <w:trPr>
          <w:trHeight w:val="9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112</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性能要求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★单CPU核数</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≥32物理核</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w:t>
            </w:r>
            <w:r w:rsidRPr="001B3B75">
              <w:rPr>
                <w:rFonts w:ascii="宋体" w:eastAsia="宋体" w:hAnsi="宋体" w:cs="Times New Roman"/>
                <w:sz w:val="18"/>
                <w:szCs w:val="18"/>
              </w:rPr>
              <w:t>1</w:t>
            </w:r>
            <w:r w:rsidRPr="001B3B75">
              <w:rPr>
                <w:rFonts w:ascii="宋体" w:eastAsia="宋体" w:hAnsi="宋体" w:cs="Times New Roman" w:hint="eastAsia"/>
                <w:sz w:val="18"/>
                <w:szCs w:val="18"/>
              </w:rPr>
              <w:t>3</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性能要求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★单CPU末级缓存容量</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w:t>
            </w:r>
            <w:r w:rsidRPr="001B3B75">
              <w:rPr>
                <w:rFonts w:ascii="宋体" w:eastAsia="宋体" w:hAnsi="宋体" w:cs="宋体"/>
                <w:sz w:val="18"/>
                <w:szCs w:val="18"/>
              </w:rPr>
              <w:t>8</w:t>
            </w:r>
            <w:r w:rsidRPr="001B3B75">
              <w:rPr>
                <w:rFonts w:ascii="宋体" w:eastAsia="宋体" w:hAnsi="宋体" w:cs="宋体" w:hint="eastAsia"/>
                <w:sz w:val="18"/>
                <w:szCs w:val="18"/>
              </w:rPr>
              <w:t>MB</w:t>
            </w:r>
            <w:r w:rsidRPr="001B3B75">
              <w:rPr>
                <w:rFonts w:ascii="宋体" w:eastAsia="宋体" w:hAnsi="宋体" w:cs="宋体"/>
                <w:sz w:val="18"/>
                <w:szCs w:val="18"/>
              </w:rPr>
              <w:t xml:space="preserve"> </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114</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性能</w:t>
            </w:r>
            <w:r w:rsidRPr="001B3B75">
              <w:rPr>
                <w:rFonts w:ascii="宋体" w:eastAsia="宋体" w:hAnsi="宋体" w:cs="宋体" w:hint="eastAsia"/>
                <w:sz w:val="18"/>
                <w:szCs w:val="18"/>
              </w:rPr>
              <w:lastRenderedPageBreak/>
              <w:t>要求</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lastRenderedPageBreak/>
              <w:t>内存性</w:t>
            </w:r>
            <w:r w:rsidRPr="001B3B75">
              <w:rPr>
                <w:rFonts w:ascii="宋体" w:eastAsia="宋体" w:hAnsi="宋体" w:cs="宋体" w:hint="eastAsia"/>
                <w:sz w:val="18"/>
                <w:szCs w:val="18"/>
              </w:rPr>
              <w:lastRenderedPageBreak/>
              <w:t>能</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lastRenderedPageBreak/>
              <w:t>单内存模块容量</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≥64GB</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115</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性能要求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★内存速率</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≥5600MT/s</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116</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性能要求</w:t>
            </w:r>
          </w:p>
        </w:tc>
        <w:tc>
          <w:tcPr>
            <w:tcW w:w="721"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存储性能</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硬盘转速</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安装的硬磁盘转速不小于7200rpm</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117</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性能要求</w:t>
            </w:r>
          </w:p>
        </w:tc>
        <w:tc>
          <w:tcPr>
            <w:tcW w:w="721"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RAID卡性能</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RAID卡缓存容量大小</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widowControl/>
              <w:spacing w:after="160" w:line="360" w:lineRule="auto"/>
              <w:jc w:val="left"/>
              <w:rPr>
                <w:rFonts w:ascii="宋体" w:eastAsia="宋体" w:hAnsi="宋体" w:cs="宋体"/>
                <w:sz w:val="18"/>
                <w:szCs w:val="18"/>
              </w:rPr>
            </w:pPr>
            <w:r w:rsidRPr="001B3B75">
              <w:rPr>
                <w:rFonts w:ascii="宋体" w:eastAsia="宋体" w:hAnsi="宋体" w:cs="宋体" w:hint="eastAsia"/>
                <w:sz w:val="18"/>
                <w:szCs w:val="18"/>
                <w:lang w:bidi="ar"/>
              </w:rPr>
              <w:t>若配备 RAID 卡且 RAID 卡有缓存容量，容量不少于 1GB</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118</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性能要求</w:t>
            </w:r>
          </w:p>
        </w:tc>
        <w:tc>
          <w:tcPr>
            <w:tcW w:w="721"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sz w:val="18"/>
                <w:szCs w:val="18"/>
              </w:rPr>
              <w:t>FC HBA</w:t>
            </w:r>
            <w:r w:rsidRPr="001B3B75">
              <w:rPr>
                <w:rFonts w:ascii="宋体" w:eastAsia="宋体" w:hAnsi="宋体" w:cs="宋体" w:hint="eastAsia"/>
                <w:sz w:val="18"/>
                <w:szCs w:val="18"/>
              </w:rPr>
              <w:t>卡性能</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FC HBA 卡速率</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widowControl/>
              <w:spacing w:after="160" w:line="360" w:lineRule="auto"/>
              <w:jc w:val="left"/>
              <w:rPr>
                <w:rFonts w:ascii="宋体" w:eastAsia="宋体" w:hAnsi="宋体" w:cs="宋体"/>
                <w:sz w:val="18"/>
                <w:szCs w:val="18"/>
              </w:rPr>
            </w:pPr>
            <w:r w:rsidRPr="001B3B75">
              <w:rPr>
                <w:rFonts w:ascii="宋体" w:eastAsia="宋体" w:hAnsi="宋体" w:cs="宋体" w:hint="eastAsia"/>
                <w:sz w:val="18"/>
                <w:szCs w:val="18"/>
                <w:lang w:bidi="ar"/>
              </w:rPr>
              <w:t>若配备 FC HBA 卡，单端口最大的连接速率不少于 8Gb/s</w:t>
            </w:r>
          </w:p>
        </w:tc>
      </w:tr>
      <w:tr w:rsidR="001B3B75" w:rsidRPr="001B3B75" w:rsidTr="00D9009A">
        <w:trPr>
          <w:trHeight w:val="611"/>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119</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性能要求</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网络性能</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独立网卡速率</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w:t>
            </w:r>
            <w:r w:rsidRPr="001B3B75">
              <w:rPr>
                <w:rFonts w:ascii="宋体" w:eastAsia="宋体" w:hAnsi="宋体" w:cs="宋体"/>
                <w:sz w:val="18"/>
                <w:szCs w:val="18"/>
              </w:rPr>
              <w:t>10GE</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120</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性能要求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板载网卡速率</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若有板载网卡，速率≥1</w:t>
            </w:r>
            <w:r w:rsidRPr="001B3B75">
              <w:rPr>
                <w:rFonts w:ascii="宋体" w:eastAsia="宋体" w:hAnsi="宋体" w:cs="宋体"/>
                <w:sz w:val="18"/>
                <w:szCs w:val="18"/>
              </w:rPr>
              <w:t>GE</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121</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性能要求</w:t>
            </w:r>
          </w:p>
        </w:tc>
        <w:tc>
          <w:tcPr>
            <w:tcW w:w="721"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电源能耗</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★电源能耗</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符合GB/T 9813.3的有关规定</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122</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兼容要求</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部件兼容性要求</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★内存兼容性</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适配3种及以上厂商的内存产品，且均不低于产品支持的内存规格</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w:t>
            </w:r>
            <w:r w:rsidRPr="001B3B75">
              <w:rPr>
                <w:rFonts w:ascii="宋体" w:eastAsia="宋体" w:hAnsi="宋体" w:cs="Times New Roman"/>
                <w:sz w:val="18"/>
                <w:szCs w:val="18"/>
              </w:rPr>
              <w:t>2</w:t>
            </w:r>
            <w:r w:rsidRPr="001B3B75">
              <w:rPr>
                <w:rFonts w:ascii="宋体" w:eastAsia="宋体" w:hAnsi="宋体" w:cs="Times New Roman" w:hint="eastAsia"/>
                <w:sz w:val="18"/>
                <w:szCs w:val="18"/>
              </w:rPr>
              <w:t>3</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★固态存储兼容性</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适配3种或以上厂商的固态存储产品，且均不低于产品支持的固态存储设备规格</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124</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FC HBA 卡兼容性</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FC HBA卡应适配两种或以上厂商产品</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125</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RAID 卡兼容性</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RAID 卡应适配两种或以上厂商产品</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126</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★网卡兼容性</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网卡应适配两种或以上厂商产品</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127</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lastRenderedPageBreak/>
              <w:t>兼容要求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★功能卡兼容性</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内置或适配符合PCIe的功能卡，如：网络功能卡、存储功能卡及图形显示功能卡</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128</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兼容要求</w:t>
            </w:r>
          </w:p>
        </w:tc>
        <w:tc>
          <w:tcPr>
            <w:tcW w:w="721"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外设兼容性</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★外设兼容性</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r>
      <w:tr w:rsidR="001B3B75" w:rsidRPr="001B3B75" w:rsidTr="00D9009A">
        <w:trPr>
          <w:trHeight w:val="30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Times New Roman"/>
                <w:sz w:val="18"/>
                <w:szCs w:val="18"/>
              </w:rPr>
            </w:pPr>
            <w:r w:rsidRPr="001B3B75">
              <w:rPr>
                <w:rFonts w:ascii="宋体" w:eastAsia="宋体" w:hAnsi="宋体" w:cs="Times New Roman" w:hint="eastAsia"/>
                <w:sz w:val="18"/>
                <w:szCs w:val="18"/>
              </w:rPr>
              <w:t>129</w:t>
            </w:r>
          </w:p>
        </w:tc>
        <w:tc>
          <w:tcPr>
            <w:tcW w:w="595" w:type="dxa"/>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兼容要求</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软件兼容性</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★数据库兼容</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兼容3个及以上厂商的数据库产品 (本项目不涉及）</w:t>
            </w:r>
          </w:p>
        </w:tc>
      </w:tr>
      <w:tr w:rsidR="001B3B75" w:rsidRPr="001B3B75" w:rsidTr="00D9009A">
        <w:trPr>
          <w:trHeight w:val="30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Times New Roman"/>
                <w:sz w:val="18"/>
                <w:szCs w:val="18"/>
              </w:rPr>
            </w:pPr>
            <w:r w:rsidRPr="001B3B75">
              <w:rPr>
                <w:rFonts w:ascii="宋体" w:eastAsia="宋体" w:hAnsi="宋体" w:cs="Times New Roman" w:hint="eastAsia"/>
                <w:sz w:val="18"/>
                <w:szCs w:val="18"/>
              </w:rPr>
              <w:t>130</w:t>
            </w:r>
          </w:p>
        </w:tc>
        <w:tc>
          <w:tcPr>
            <w:tcW w:w="595" w:type="dxa"/>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★中间件兼容</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兼容3个及以上厂商的中间件产品（本项目不涉及）</w:t>
            </w:r>
          </w:p>
        </w:tc>
      </w:tr>
      <w:tr w:rsidR="001B3B75" w:rsidRPr="001B3B75" w:rsidTr="00D9009A">
        <w:trPr>
          <w:trHeight w:val="30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Times New Roman"/>
                <w:sz w:val="18"/>
                <w:szCs w:val="18"/>
              </w:rPr>
            </w:pPr>
            <w:r w:rsidRPr="001B3B75">
              <w:rPr>
                <w:rFonts w:ascii="宋体" w:eastAsia="宋体" w:hAnsi="宋体" w:cs="Times New Roman" w:hint="eastAsia"/>
                <w:sz w:val="18"/>
                <w:szCs w:val="18"/>
              </w:rPr>
              <w:t>131</w:t>
            </w:r>
          </w:p>
        </w:tc>
        <w:tc>
          <w:tcPr>
            <w:tcW w:w="595" w:type="dxa"/>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bookmarkStart w:id="11" w:name="OLE_LINK14"/>
            <w:r w:rsidRPr="001B3B75">
              <w:rPr>
                <w:rFonts w:ascii="宋体" w:eastAsia="宋体" w:hAnsi="宋体" w:cs="宋体" w:hint="eastAsia"/>
                <w:sz w:val="18"/>
                <w:szCs w:val="18"/>
              </w:rPr>
              <w:t>★</w:t>
            </w:r>
            <w:bookmarkEnd w:id="11"/>
            <w:r w:rsidRPr="001B3B75">
              <w:rPr>
                <w:rFonts w:ascii="宋体" w:eastAsia="宋体" w:hAnsi="宋体" w:cs="宋体" w:hint="eastAsia"/>
                <w:sz w:val="18"/>
                <w:szCs w:val="18"/>
              </w:rPr>
              <w:t>平台软件兼容</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兼容3个及以上厂商的大数据平台(本项目不涉及)</w:t>
            </w:r>
          </w:p>
        </w:tc>
      </w:tr>
      <w:tr w:rsidR="001B3B75" w:rsidRPr="001B3B75" w:rsidTr="00D9009A">
        <w:trPr>
          <w:trHeight w:val="30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Times New Roman"/>
                <w:sz w:val="18"/>
                <w:szCs w:val="18"/>
              </w:rPr>
            </w:pPr>
            <w:r w:rsidRPr="001B3B75">
              <w:rPr>
                <w:rFonts w:ascii="宋体" w:eastAsia="宋体" w:hAnsi="宋体" w:cs="Times New Roman" w:hint="eastAsia"/>
                <w:sz w:val="18"/>
                <w:szCs w:val="18"/>
              </w:rPr>
              <w:t>132</w:t>
            </w:r>
          </w:p>
        </w:tc>
        <w:tc>
          <w:tcPr>
            <w:tcW w:w="595" w:type="dxa"/>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★虚拟化软件兼容</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兼容2款及以上厂商的虚拟化软件</w:t>
            </w:r>
          </w:p>
        </w:tc>
      </w:tr>
      <w:tr w:rsidR="001B3B75" w:rsidRPr="001B3B75" w:rsidTr="00D9009A">
        <w:trPr>
          <w:trHeight w:val="30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133</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可靠性要求</w:t>
            </w:r>
          </w:p>
        </w:tc>
        <w:tc>
          <w:tcPr>
            <w:tcW w:w="721"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存储可靠性要求</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sz w:val="18"/>
                <w:szCs w:val="18"/>
              </w:rPr>
              <w:t>SATA SSD</w:t>
            </w:r>
            <w:r w:rsidRPr="001B3B75">
              <w:rPr>
                <w:rFonts w:ascii="宋体" w:eastAsia="宋体" w:hAnsi="宋体" w:cs="宋体" w:hint="eastAsia"/>
                <w:sz w:val="18"/>
                <w:szCs w:val="18"/>
              </w:rPr>
              <w:t>可靠性</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SSD 的m1 值（MTBF 的不可接受值）不低于200000h</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Times New Roman"/>
                <w:sz w:val="18"/>
                <w:szCs w:val="18"/>
              </w:rPr>
            </w:pPr>
            <w:r w:rsidRPr="001B3B75">
              <w:rPr>
                <w:rFonts w:ascii="宋体" w:eastAsia="宋体" w:hAnsi="宋体" w:cs="Times New Roman" w:hint="eastAsia"/>
                <w:sz w:val="18"/>
                <w:szCs w:val="18"/>
              </w:rPr>
              <w:t>134</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可靠性要求</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整机可靠性要求</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★整体可靠性</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m1 值（MTBF 的不可接受值）不得低于 30000h</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135</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可靠性要求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#业务可靠性</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数据库一体机配备的数据库须支持类</w:t>
            </w:r>
            <w:r w:rsidRPr="001B3B75">
              <w:rPr>
                <w:rFonts w:ascii="宋体" w:eastAsia="宋体" w:hAnsi="宋体" w:cs="宋体"/>
                <w:sz w:val="18"/>
                <w:szCs w:val="18"/>
              </w:rPr>
              <w:t xml:space="preserve">Oracle AWR </w:t>
            </w:r>
            <w:r w:rsidRPr="001B3B75">
              <w:rPr>
                <w:rFonts w:ascii="宋体" w:eastAsia="宋体" w:hAnsi="宋体" w:cs="宋体" w:hint="eastAsia"/>
                <w:sz w:val="18"/>
                <w:szCs w:val="18"/>
              </w:rPr>
              <w:t>报告，支持超过</w:t>
            </w:r>
            <w:r w:rsidRPr="001B3B75">
              <w:rPr>
                <w:rFonts w:ascii="宋体" w:eastAsia="宋体" w:hAnsi="宋体" w:cs="宋体"/>
                <w:sz w:val="18"/>
                <w:szCs w:val="18"/>
              </w:rPr>
              <w:t>10</w:t>
            </w:r>
            <w:r w:rsidRPr="001B3B75">
              <w:rPr>
                <w:rFonts w:ascii="宋体" w:eastAsia="宋体" w:hAnsi="宋体" w:cs="宋体" w:hint="eastAsia"/>
                <w:sz w:val="18"/>
                <w:szCs w:val="18"/>
              </w:rPr>
              <w:t>个大项，细分指标项可达</w:t>
            </w:r>
            <w:r w:rsidRPr="001B3B75">
              <w:rPr>
                <w:rFonts w:ascii="宋体" w:eastAsia="宋体" w:hAnsi="宋体" w:cs="宋体"/>
                <w:sz w:val="18"/>
                <w:szCs w:val="18"/>
              </w:rPr>
              <w:t>60</w:t>
            </w:r>
            <w:r w:rsidRPr="001B3B75">
              <w:rPr>
                <w:rFonts w:ascii="宋体" w:eastAsia="宋体" w:hAnsi="宋体" w:cs="宋体" w:hint="eastAsia"/>
                <w:sz w:val="18"/>
                <w:szCs w:val="18"/>
              </w:rPr>
              <w:t>个，包括负载分析、实例效率百分比、主机</w:t>
            </w:r>
            <w:r w:rsidRPr="001B3B75">
              <w:rPr>
                <w:rFonts w:ascii="宋体" w:eastAsia="宋体" w:hAnsi="宋体" w:cs="宋体"/>
                <w:sz w:val="18"/>
                <w:szCs w:val="18"/>
              </w:rPr>
              <w:t>CPU</w:t>
            </w:r>
            <w:r w:rsidRPr="001B3B75">
              <w:rPr>
                <w:rFonts w:ascii="宋体" w:eastAsia="宋体" w:hAnsi="宋体" w:cs="宋体" w:hint="eastAsia"/>
                <w:sz w:val="18"/>
                <w:szCs w:val="18"/>
              </w:rPr>
              <w:t>、</w:t>
            </w:r>
            <w:r w:rsidRPr="001B3B75">
              <w:rPr>
                <w:rFonts w:ascii="宋体" w:eastAsia="宋体" w:hAnsi="宋体" w:cs="宋体"/>
                <w:sz w:val="18"/>
                <w:szCs w:val="18"/>
              </w:rPr>
              <w:t>IO</w:t>
            </w:r>
            <w:r w:rsidRPr="001B3B75">
              <w:rPr>
                <w:rFonts w:ascii="宋体" w:eastAsia="宋体" w:hAnsi="宋体" w:cs="宋体" w:hint="eastAsia"/>
                <w:sz w:val="18"/>
                <w:szCs w:val="18"/>
              </w:rPr>
              <w:t>、存储、网络、不同维度排序的</w:t>
            </w:r>
            <w:r w:rsidRPr="001B3B75">
              <w:rPr>
                <w:rFonts w:ascii="宋体" w:eastAsia="宋体" w:hAnsi="宋体" w:cs="宋体"/>
                <w:sz w:val="18"/>
                <w:szCs w:val="18"/>
              </w:rPr>
              <w:t>SQL</w:t>
            </w:r>
            <w:r w:rsidRPr="001B3B75">
              <w:rPr>
                <w:rFonts w:ascii="宋体" w:eastAsia="宋体" w:hAnsi="宋体" w:cs="宋体" w:hint="eastAsia"/>
                <w:sz w:val="18"/>
                <w:szCs w:val="18"/>
              </w:rPr>
              <w:t>语句（数据库时间、</w:t>
            </w:r>
            <w:r w:rsidRPr="001B3B75">
              <w:rPr>
                <w:rFonts w:ascii="宋体" w:eastAsia="宋体" w:hAnsi="宋体" w:cs="宋体"/>
                <w:sz w:val="18"/>
                <w:szCs w:val="18"/>
              </w:rPr>
              <w:t>CPU</w:t>
            </w:r>
            <w:r w:rsidRPr="001B3B75">
              <w:rPr>
                <w:rFonts w:ascii="宋体" w:eastAsia="宋体" w:hAnsi="宋体" w:cs="宋体" w:hint="eastAsia"/>
                <w:sz w:val="18"/>
                <w:szCs w:val="18"/>
              </w:rPr>
              <w:t>时间、解析时间、计划时间、执行时间、执行次数、返回元组数、</w:t>
            </w:r>
            <w:r w:rsidRPr="001B3B75">
              <w:rPr>
                <w:rFonts w:ascii="宋体" w:eastAsia="宋体" w:hAnsi="宋体" w:cs="宋体"/>
                <w:sz w:val="18"/>
                <w:szCs w:val="18"/>
              </w:rPr>
              <w:t>IO</w:t>
            </w:r>
            <w:r w:rsidRPr="001B3B75">
              <w:rPr>
                <w:rFonts w:ascii="宋体" w:eastAsia="宋体" w:hAnsi="宋体" w:cs="宋体" w:hint="eastAsia"/>
                <w:sz w:val="18"/>
                <w:szCs w:val="18"/>
              </w:rPr>
              <w:t>时间、逻辑读</w:t>
            </w:r>
            <w:r w:rsidRPr="001B3B75">
              <w:rPr>
                <w:rFonts w:ascii="宋体" w:eastAsia="宋体" w:hAnsi="宋体" w:cs="宋体"/>
                <w:sz w:val="18"/>
                <w:szCs w:val="18"/>
              </w:rPr>
              <w:t>/</w:t>
            </w:r>
            <w:r w:rsidRPr="001B3B75">
              <w:rPr>
                <w:rFonts w:ascii="宋体" w:eastAsia="宋体" w:hAnsi="宋体" w:cs="宋体" w:hint="eastAsia"/>
                <w:sz w:val="18"/>
                <w:szCs w:val="18"/>
              </w:rPr>
              <w:t>物理读块数、逻</w:t>
            </w:r>
            <w:r w:rsidRPr="001B3B75">
              <w:rPr>
                <w:rFonts w:ascii="宋体" w:eastAsia="宋体" w:hAnsi="宋体" w:cs="宋体" w:hint="eastAsia"/>
                <w:sz w:val="18"/>
                <w:szCs w:val="18"/>
              </w:rPr>
              <w:lastRenderedPageBreak/>
              <w:t>辑写</w:t>
            </w:r>
            <w:r w:rsidRPr="001B3B75">
              <w:rPr>
                <w:rFonts w:ascii="宋体" w:eastAsia="宋体" w:hAnsi="宋体" w:cs="宋体"/>
                <w:sz w:val="18"/>
                <w:szCs w:val="18"/>
              </w:rPr>
              <w:t>/</w:t>
            </w:r>
            <w:r w:rsidRPr="001B3B75">
              <w:rPr>
                <w:rFonts w:ascii="宋体" w:eastAsia="宋体" w:hAnsi="宋体" w:cs="宋体" w:hint="eastAsia"/>
                <w:sz w:val="18"/>
                <w:szCs w:val="18"/>
              </w:rPr>
              <w:t>物理写块数、临时数据块使用、本地数据块使用）等；报告支持文本和网页两种格式，支持中文；支持自动创建快照和手工创建快照，并自动清理超过</w:t>
            </w:r>
            <w:r w:rsidRPr="001B3B75">
              <w:rPr>
                <w:rFonts w:ascii="宋体" w:eastAsia="宋体" w:hAnsi="宋体" w:cs="宋体"/>
                <w:sz w:val="18"/>
                <w:szCs w:val="18"/>
              </w:rPr>
              <w:t>8</w:t>
            </w:r>
            <w:r w:rsidRPr="001B3B75">
              <w:rPr>
                <w:rFonts w:ascii="宋体" w:eastAsia="宋体" w:hAnsi="宋体" w:cs="宋体" w:hint="eastAsia"/>
                <w:sz w:val="18"/>
                <w:szCs w:val="18"/>
              </w:rPr>
              <w:t>日的旧快照</w:t>
            </w:r>
            <w:r w:rsidRPr="001B3B75">
              <w:rPr>
                <w:rFonts w:ascii="宋体" w:eastAsia="宋体" w:hAnsi="宋体" w:cs="宋体" w:hint="eastAsia"/>
                <w:szCs w:val="21"/>
              </w:rPr>
              <w:t>；</w:t>
            </w:r>
            <w:r w:rsidRPr="001B3B75">
              <w:rPr>
                <w:rFonts w:ascii="宋体" w:eastAsia="宋体" w:hAnsi="宋体" w:cs="宋体" w:hint="eastAsia"/>
                <w:sz w:val="18"/>
                <w:szCs w:val="18"/>
              </w:rPr>
              <w:t>需提供相关证明资料</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136</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lastRenderedPageBreak/>
              <w:t>可靠性要求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★风扇可靠性</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风扇寿命应不低于40000h</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137</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可靠性要求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★部件可靠性</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支持硬盘、电源、风扇热插拔(内置风扇除外)</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138</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包装及运输要求</w:t>
            </w:r>
          </w:p>
        </w:tc>
        <w:tc>
          <w:tcPr>
            <w:tcW w:w="721"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包装及运输要求</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★标志、包装、运输和贮存</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符合GB/T 9813.3和商品包装政府采购需求标准的相关规定</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139</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服务响应</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★服务响应</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278" w:lineRule="auto"/>
              <w:rPr>
                <w:rFonts w:ascii="宋体" w:eastAsia="宋体" w:hAnsi="宋体" w:cs="宋体"/>
                <w:sz w:val="18"/>
                <w:szCs w:val="18"/>
              </w:rPr>
            </w:pPr>
            <w:r w:rsidRPr="001B3B75">
              <w:rPr>
                <w:rFonts w:ascii="宋体" w:eastAsia="宋体" w:hAnsi="宋体" w:cs="宋体" w:hint="eastAsia"/>
                <w:sz w:val="18"/>
                <w:szCs w:val="18"/>
              </w:rPr>
              <w:t>a) 提供电话、 电子邮件、 远程连接等多种形式服务；</w:t>
            </w:r>
          </w:p>
          <w:p w:rsidR="001B3B75" w:rsidRPr="001B3B75" w:rsidRDefault="001B3B75" w:rsidP="001B3B75">
            <w:pPr>
              <w:spacing w:after="160" w:line="278" w:lineRule="auto"/>
              <w:rPr>
                <w:rFonts w:ascii="宋体" w:eastAsia="宋体" w:hAnsi="宋体" w:cs="宋体"/>
                <w:sz w:val="18"/>
                <w:szCs w:val="18"/>
              </w:rPr>
            </w:pPr>
            <w:r w:rsidRPr="001B3B75">
              <w:rPr>
                <w:rFonts w:ascii="宋体" w:eastAsia="宋体" w:hAnsi="宋体" w:cs="宋体" w:hint="eastAsia"/>
                <w:sz w:val="18"/>
                <w:szCs w:val="18"/>
              </w:rPr>
              <w:t>b) 提供同城 4h、 异地 12h 技术响应服务， 2 个工作日解决问题， 对于未能解决的问题和故障应提供可行的升级方案， 并提供周转设备；</w:t>
            </w:r>
          </w:p>
          <w:p w:rsidR="001B3B75" w:rsidRPr="001B3B75" w:rsidRDefault="001B3B75" w:rsidP="001B3B75">
            <w:pPr>
              <w:spacing w:after="160" w:line="278" w:lineRule="auto"/>
              <w:rPr>
                <w:rFonts w:ascii="宋体" w:eastAsia="宋体" w:hAnsi="宋体" w:cs="宋体"/>
                <w:sz w:val="18"/>
                <w:szCs w:val="18"/>
              </w:rPr>
            </w:pPr>
            <w:r w:rsidRPr="001B3B75">
              <w:rPr>
                <w:rFonts w:ascii="宋体" w:eastAsia="宋体" w:hAnsi="宋体" w:cs="宋体" w:hint="eastAsia"/>
                <w:sz w:val="18"/>
                <w:szCs w:val="18"/>
              </w:rPr>
              <w:t>c) 建立全国技术服务体系和服务团体， 符合专业服务体系标准要求，提供原厂中文服务；</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d) 服务周期内提供产品的维修、 换件和升级服务</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140</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★培训服务</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供应商提供培训材料、产品手册、培训视频等培训相关内容</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141</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721"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服务周期</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★服务周期</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a)产品免费服务周期（含换件和维修）应不小于5年（其中原厂设备质保期≥3年）；</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b)设备停产后继续提供质量保障服务（含备品备</w:t>
            </w:r>
            <w:r w:rsidRPr="001B3B75">
              <w:rPr>
                <w:rFonts w:ascii="宋体" w:eastAsia="宋体" w:hAnsi="宋体" w:cs="宋体" w:hint="eastAsia"/>
                <w:sz w:val="18"/>
                <w:szCs w:val="18"/>
              </w:rPr>
              <w:lastRenderedPageBreak/>
              <w:t>件），服务终止时间与最后一批设备交付时间间隔不低于6年；</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c)产品停止服务时间应提前1年告知客户；</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d)产品发布日期需在随机文件中明确</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142</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lastRenderedPageBreak/>
              <w:t>服务要求</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服务工具要求</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★工具要求</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供应商提供设置服务器硬件、辅助操作系统安装等功能的辅助工具和管理软件。且随附软件应具有合法授权或版权</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143</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辅助工具</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支持如下功能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a) 本地的数据备份和还原功能；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b) 网络的数据备份和还原功能；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c) 服务器操作系统的自动安装功能；</w:t>
            </w:r>
          </w:p>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d) 服务器所配硬件需要的驱动程序和系统补丁</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144</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★驱动安装升级指引</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供应商提供出厂安装的配件所需的驱动程序，形式包括但不限于驱动光盘、驱动下载链接等。其他配件应提供指引</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145</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随机附开盖工具</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随服务器打包提供开机箱工具</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146</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代码迁移工具</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供应商提供从其他</w:t>
            </w:r>
            <w:r w:rsidRPr="001B3B75">
              <w:rPr>
                <w:rFonts w:ascii="宋体" w:eastAsia="宋体" w:hAnsi="宋体" w:cs="宋体"/>
                <w:sz w:val="18"/>
                <w:szCs w:val="18"/>
              </w:rPr>
              <w:t xml:space="preserve">CPU </w:t>
            </w:r>
            <w:r w:rsidRPr="001B3B75">
              <w:rPr>
                <w:rFonts w:ascii="宋体" w:eastAsia="宋体" w:hAnsi="宋体" w:cs="宋体" w:hint="eastAsia"/>
                <w:sz w:val="18"/>
                <w:szCs w:val="18"/>
              </w:rPr>
              <w:t>架构到当前服务器</w:t>
            </w:r>
            <w:r w:rsidRPr="001B3B75">
              <w:rPr>
                <w:rFonts w:ascii="宋体" w:eastAsia="宋体" w:hAnsi="宋体" w:cs="宋体"/>
                <w:sz w:val="18"/>
                <w:szCs w:val="18"/>
              </w:rPr>
              <w:t xml:space="preserve">CPU </w:t>
            </w:r>
            <w:r w:rsidRPr="001B3B75">
              <w:rPr>
                <w:rFonts w:ascii="宋体" w:eastAsia="宋体" w:hAnsi="宋体" w:cs="宋体" w:hint="eastAsia"/>
                <w:sz w:val="18"/>
                <w:szCs w:val="18"/>
              </w:rPr>
              <w:t>架构的软件迁移工具产品，支持软件包迁移评估，对满足产品重构要求的软件包，能重构为当前服务器</w:t>
            </w:r>
            <w:r w:rsidRPr="001B3B75">
              <w:rPr>
                <w:rFonts w:ascii="宋体" w:eastAsia="宋体" w:hAnsi="宋体" w:cs="宋体"/>
                <w:sz w:val="18"/>
                <w:szCs w:val="18"/>
              </w:rPr>
              <w:t xml:space="preserve">CPU </w:t>
            </w:r>
            <w:r w:rsidRPr="001B3B75">
              <w:rPr>
                <w:rFonts w:ascii="宋体" w:eastAsia="宋体" w:hAnsi="宋体" w:cs="宋体" w:hint="eastAsia"/>
                <w:sz w:val="18"/>
                <w:szCs w:val="18"/>
              </w:rPr>
              <w:t>架构的软件包。提供源码迁移功能，检查分析</w:t>
            </w:r>
            <w:r w:rsidRPr="001B3B75">
              <w:rPr>
                <w:rFonts w:ascii="宋体" w:eastAsia="宋体" w:hAnsi="宋体" w:cs="宋体"/>
                <w:sz w:val="18"/>
                <w:szCs w:val="18"/>
              </w:rPr>
              <w:t xml:space="preserve"> C/C++/Fortran/Go/</w:t>
            </w:r>
            <w:r w:rsidRPr="001B3B75">
              <w:rPr>
                <w:rFonts w:ascii="宋体" w:eastAsia="宋体" w:hAnsi="宋体" w:cs="宋体" w:hint="eastAsia"/>
                <w:sz w:val="18"/>
                <w:szCs w:val="18"/>
              </w:rPr>
              <w:t>解释型语言</w:t>
            </w:r>
            <w:r w:rsidRPr="001B3B75">
              <w:rPr>
                <w:rFonts w:ascii="宋体" w:eastAsia="宋体" w:hAnsi="宋体" w:cs="宋体"/>
                <w:sz w:val="18"/>
                <w:szCs w:val="18"/>
              </w:rPr>
              <w:t>/</w:t>
            </w:r>
            <w:r w:rsidRPr="001B3B75">
              <w:rPr>
                <w:rFonts w:ascii="宋体" w:eastAsia="宋体" w:hAnsi="宋体" w:cs="宋体" w:hint="eastAsia"/>
                <w:sz w:val="18"/>
                <w:szCs w:val="18"/>
              </w:rPr>
              <w:t>汇编等源码文件，基于产品功能给出迁移指导</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147</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性能分析工具</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供应商提供支持当前服务器</w:t>
            </w:r>
            <w:r w:rsidRPr="001B3B75">
              <w:rPr>
                <w:rFonts w:ascii="宋体" w:eastAsia="宋体" w:hAnsi="宋体" w:cs="宋体"/>
                <w:sz w:val="18"/>
                <w:szCs w:val="18"/>
              </w:rPr>
              <w:t xml:space="preserve">CPU </w:t>
            </w:r>
            <w:r w:rsidRPr="001B3B75">
              <w:rPr>
                <w:rFonts w:ascii="宋体" w:eastAsia="宋体" w:hAnsi="宋体" w:cs="宋体" w:hint="eastAsia"/>
                <w:sz w:val="18"/>
                <w:szCs w:val="18"/>
              </w:rPr>
              <w:t>架构的性能分析工具产品，支持系统性能分析、</w:t>
            </w:r>
            <w:r w:rsidRPr="001B3B75">
              <w:rPr>
                <w:rFonts w:ascii="宋体" w:eastAsia="宋体" w:hAnsi="宋体" w:cs="宋体"/>
                <w:sz w:val="18"/>
                <w:szCs w:val="18"/>
              </w:rPr>
              <w:t xml:space="preserve">Java </w:t>
            </w:r>
            <w:r w:rsidRPr="001B3B75">
              <w:rPr>
                <w:rFonts w:ascii="宋体" w:eastAsia="宋体" w:hAnsi="宋体" w:cs="宋体" w:hint="eastAsia"/>
                <w:sz w:val="18"/>
                <w:szCs w:val="18"/>
              </w:rPr>
              <w:t>性能分析和系统</w:t>
            </w:r>
            <w:r w:rsidRPr="001B3B75">
              <w:rPr>
                <w:rFonts w:ascii="宋体" w:eastAsia="宋体" w:hAnsi="宋体" w:cs="宋体" w:hint="eastAsia"/>
                <w:sz w:val="18"/>
                <w:szCs w:val="18"/>
              </w:rPr>
              <w:lastRenderedPageBreak/>
              <w:t>诊断，可分析系统或应用在</w:t>
            </w:r>
            <w:r w:rsidRPr="001B3B75">
              <w:rPr>
                <w:rFonts w:ascii="宋体" w:eastAsia="宋体" w:hAnsi="宋体" w:cs="宋体"/>
                <w:sz w:val="18"/>
                <w:szCs w:val="18"/>
              </w:rPr>
              <w:t xml:space="preserve"> CPU</w:t>
            </w:r>
            <w:r w:rsidRPr="001B3B75">
              <w:rPr>
                <w:rFonts w:ascii="宋体" w:eastAsia="宋体" w:hAnsi="宋体" w:cs="宋体" w:hint="eastAsia"/>
                <w:sz w:val="18"/>
                <w:szCs w:val="18"/>
              </w:rPr>
              <w:t>、内存、</w:t>
            </w:r>
            <w:r w:rsidRPr="001B3B75">
              <w:rPr>
                <w:rFonts w:ascii="宋体" w:eastAsia="宋体" w:hAnsi="宋体" w:cs="宋体"/>
                <w:sz w:val="18"/>
                <w:szCs w:val="18"/>
              </w:rPr>
              <w:t xml:space="preserve"> IO</w:t>
            </w:r>
            <w:r w:rsidRPr="001B3B75">
              <w:rPr>
                <w:rFonts w:ascii="宋体" w:eastAsia="宋体" w:hAnsi="宋体" w:cs="宋体" w:hint="eastAsia"/>
                <w:sz w:val="18"/>
                <w:szCs w:val="18"/>
              </w:rPr>
              <w:t>、网络等方面的性能，并给出优化建议</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148</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lastRenderedPageBreak/>
              <w:t>服务要求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跨架构平台应用兼容</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跨</w:t>
            </w:r>
            <w:r w:rsidRPr="001B3B75">
              <w:rPr>
                <w:rFonts w:ascii="宋体" w:eastAsia="宋体" w:hAnsi="宋体" w:cs="宋体"/>
                <w:sz w:val="18"/>
                <w:szCs w:val="18"/>
              </w:rPr>
              <w:t xml:space="preserve">CPU </w:t>
            </w:r>
            <w:r w:rsidRPr="001B3B75">
              <w:rPr>
                <w:rFonts w:ascii="宋体" w:eastAsia="宋体" w:hAnsi="宋体" w:cs="宋体" w:hint="eastAsia"/>
                <w:sz w:val="18"/>
                <w:szCs w:val="18"/>
              </w:rPr>
              <w:t>架构平台应用兼容工具，可兼容一种或者一种以上不同架构平台的应用</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149</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★管理软件</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具备资源管理、系统管理、性能监控、健康监控、基于网络控制、报警设置功能</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150</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增值服务</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★厂家升级产品软件与扩容服务</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供应商提供原厂级的部件/软件产品升级和扩容能力</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151</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服务保障升级</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供应商有偿提供远程技术支持、软件授权服务、备件更换服务、现场支承服务</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152</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★提供上门服务</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是</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供应商具备提供上门服务的能力</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153</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服务要求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业务场景性能优化服务及整体架构升级服务</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供应商提供针对特定业务场景性能优化服务及整体架构升级服务</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154</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供保要求</w:t>
            </w:r>
          </w:p>
        </w:tc>
        <w:tc>
          <w:tcPr>
            <w:tcW w:w="721" w:type="dxa"/>
            <w:vMerge w:val="restart"/>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供应链质量</w:t>
            </w: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★抗干扰性</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当产品部件出现供应风险时，应通知客户并提供风险应对方案确保产品的服务保障，必要时应停止相关受影响产品的销售</w:t>
            </w:r>
          </w:p>
        </w:tc>
      </w:tr>
      <w:tr w:rsidR="001B3B75" w:rsidRPr="001B3B75" w:rsidTr="00D9009A">
        <w:trPr>
          <w:trHeight w:val="20"/>
        </w:trPr>
        <w:tc>
          <w:tcPr>
            <w:tcW w:w="389" w:type="dxa"/>
            <w:vAlign w:val="center"/>
          </w:tcPr>
          <w:p w:rsidR="001B3B75" w:rsidRPr="001B3B75" w:rsidRDefault="001B3B75" w:rsidP="001B3B75">
            <w:pPr>
              <w:spacing w:after="160" w:line="360" w:lineRule="auto"/>
              <w:jc w:val="center"/>
              <w:textAlignment w:val="center"/>
              <w:rPr>
                <w:rFonts w:ascii="宋体" w:eastAsia="宋体" w:hAnsi="宋体" w:cs="宋体"/>
                <w:sz w:val="18"/>
                <w:szCs w:val="18"/>
              </w:rPr>
            </w:pPr>
            <w:r w:rsidRPr="001B3B75">
              <w:rPr>
                <w:rFonts w:ascii="宋体" w:eastAsia="宋体" w:hAnsi="宋体" w:cs="Times New Roman" w:hint="eastAsia"/>
                <w:sz w:val="18"/>
                <w:szCs w:val="18"/>
              </w:rPr>
              <w:t>155</w:t>
            </w:r>
          </w:p>
        </w:tc>
        <w:tc>
          <w:tcPr>
            <w:tcW w:w="595"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供保要求</w:t>
            </w:r>
          </w:p>
        </w:tc>
        <w:tc>
          <w:tcPr>
            <w:tcW w:w="721" w:type="dxa"/>
            <w:vMerge/>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222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★供应能力证明</w:t>
            </w:r>
          </w:p>
        </w:tc>
        <w:tc>
          <w:tcPr>
            <w:tcW w:w="124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否</w:t>
            </w:r>
          </w:p>
        </w:tc>
        <w:tc>
          <w:tcPr>
            <w:tcW w:w="4108"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供应商提供供应链稳定承诺书并加盖公章，确保产品的部件在产品服务周期内稳定供货</w:t>
            </w:r>
          </w:p>
        </w:tc>
      </w:tr>
    </w:tbl>
    <w:p w:rsidR="001B3B75" w:rsidRPr="001B3B75" w:rsidRDefault="001B3B75" w:rsidP="001B3B75">
      <w:pPr>
        <w:keepNext/>
        <w:keepLines/>
        <w:spacing w:before="280" w:after="290" w:line="377" w:lineRule="auto"/>
        <w:jc w:val="left"/>
        <w:outlineLvl w:val="3"/>
        <w:rPr>
          <w:rFonts w:ascii="宋体" w:eastAsia="宋体" w:hAnsi="宋体" w:cs="宋体"/>
          <w:spacing w:val="-1"/>
          <w:sz w:val="24"/>
          <w:szCs w:val="24"/>
        </w:rPr>
      </w:pPr>
      <w:r w:rsidRPr="001B3B75">
        <w:rPr>
          <w:rFonts w:ascii="宋体" w:eastAsia="宋体" w:hAnsi="宋体" w:cs="宋体" w:hint="eastAsia"/>
          <w:b/>
          <w:bCs/>
          <w:spacing w:val="-1"/>
          <w:sz w:val="18"/>
          <w:szCs w:val="18"/>
        </w:rPr>
        <w:br w:type="page"/>
      </w:r>
      <w:r w:rsidRPr="001B3B75">
        <w:rPr>
          <w:rFonts w:ascii="宋体" w:eastAsia="宋体" w:hAnsi="宋体" w:cs="宋体" w:hint="eastAsia"/>
          <w:spacing w:val="-1"/>
          <w:sz w:val="24"/>
          <w:szCs w:val="24"/>
        </w:rPr>
        <w:lastRenderedPageBreak/>
        <w:t xml:space="preserve"> 2.1.5医疗业务专用电脑</w:t>
      </w:r>
    </w:p>
    <w:tbl>
      <w:tblPr>
        <w:tblpPr w:leftFromText="180" w:rightFromText="180" w:vertAnchor="text" w:tblpXSpec="center" w:tblpY="1"/>
        <w:tblOverlap w:val="neve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888"/>
        <w:gridCol w:w="802"/>
        <w:gridCol w:w="1825"/>
        <w:gridCol w:w="1135"/>
        <w:gridCol w:w="4431"/>
      </w:tblGrid>
      <w:tr w:rsidR="001B3B75" w:rsidRPr="001B3B75" w:rsidTr="00D9009A">
        <w:trPr>
          <w:trHeight w:val="760"/>
          <w:jc w:val="center"/>
        </w:trPr>
        <w:tc>
          <w:tcPr>
            <w:tcW w:w="718"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bookmarkStart w:id="12" w:name="OLE_LINK41"/>
            <w:r w:rsidRPr="001B3B75">
              <w:rPr>
                <w:rFonts w:ascii="宋体" w:eastAsia="宋体" w:hAnsi="宋体" w:cs="宋体" w:hint="eastAsia"/>
                <w:kern w:val="0"/>
                <w:sz w:val="18"/>
                <w:szCs w:val="18"/>
              </w:rPr>
              <w:t>序号</w:t>
            </w:r>
          </w:p>
        </w:tc>
        <w:tc>
          <w:tcPr>
            <w:tcW w:w="888"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指标</w:t>
            </w:r>
            <w:r w:rsidRPr="001B3B75">
              <w:rPr>
                <w:rFonts w:ascii="宋体" w:eastAsia="宋体" w:hAnsi="宋体" w:cs="宋体" w:hint="eastAsia"/>
                <w:kern w:val="0"/>
                <w:sz w:val="18"/>
                <w:szCs w:val="18"/>
              </w:rPr>
              <w:br/>
              <w:t>分类</w:t>
            </w:r>
          </w:p>
        </w:tc>
        <w:tc>
          <w:tcPr>
            <w:tcW w:w="802"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一级指标</w:t>
            </w:r>
            <w:r w:rsidRPr="001B3B75">
              <w:rPr>
                <w:rFonts w:ascii="宋体" w:eastAsia="宋体" w:hAnsi="宋体" w:cs="宋体" w:hint="eastAsia"/>
                <w:kern w:val="0"/>
                <w:sz w:val="18"/>
                <w:szCs w:val="18"/>
                <w:vertAlign w:val="superscript"/>
              </w:rPr>
              <w:t>1</w:t>
            </w:r>
          </w:p>
        </w:tc>
        <w:tc>
          <w:tcPr>
            <w:tcW w:w="182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二级</w:t>
            </w:r>
            <w:r w:rsidRPr="001B3B75">
              <w:rPr>
                <w:rFonts w:ascii="宋体" w:eastAsia="宋体" w:hAnsi="宋体" w:cs="宋体" w:hint="eastAsia"/>
                <w:kern w:val="0"/>
                <w:sz w:val="18"/>
                <w:szCs w:val="18"/>
              </w:rPr>
              <w:br/>
              <w:t>指标</w:t>
            </w:r>
            <w:r w:rsidRPr="001B3B75">
              <w:rPr>
                <w:rFonts w:ascii="宋体" w:eastAsia="宋体" w:hAnsi="宋体" w:cs="宋体" w:hint="eastAsia"/>
                <w:kern w:val="0"/>
                <w:sz w:val="18"/>
                <w:szCs w:val="18"/>
                <w:vertAlign w:val="superscript"/>
              </w:rPr>
              <w:t>1</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是否可以</w:t>
            </w:r>
            <w:r w:rsidRPr="001B3B75">
              <w:rPr>
                <w:rFonts w:ascii="宋体" w:eastAsia="宋体" w:hAnsi="宋体" w:cs="宋体" w:hint="eastAsia"/>
                <w:kern w:val="0"/>
                <w:sz w:val="18"/>
                <w:szCs w:val="18"/>
              </w:rPr>
              <w:br/>
              <w:t>作为评分</w:t>
            </w:r>
            <w:r w:rsidRPr="001B3B75">
              <w:rPr>
                <w:rFonts w:ascii="宋体" w:eastAsia="宋体" w:hAnsi="宋体" w:cs="宋体" w:hint="eastAsia"/>
                <w:kern w:val="0"/>
                <w:sz w:val="18"/>
                <w:szCs w:val="18"/>
              </w:rPr>
              <w:br/>
              <w:t>因素</w:t>
            </w:r>
            <w:r w:rsidRPr="001B3B75">
              <w:rPr>
                <w:rFonts w:ascii="宋体" w:eastAsia="宋体" w:hAnsi="宋体" w:cs="宋体" w:hint="eastAsia"/>
                <w:kern w:val="0"/>
                <w:sz w:val="18"/>
                <w:szCs w:val="18"/>
                <w:vertAlign w:val="superscript"/>
              </w:rPr>
              <w:t>2</w:t>
            </w:r>
          </w:p>
        </w:tc>
        <w:tc>
          <w:tcPr>
            <w:tcW w:w="4431"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规格要求</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CPU规格</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★CPU 信息</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供应商给出CPU信息，包含CPU型号、物理核心数、主频、末级缓存容量、线程数、热设计功耗及内存的最高速率、通道数和位宽</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2</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内存规格</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★内存配置容量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≥16GB DDR4 3200MHz</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3</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★内存类型</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 DDR4及以上内存类型</w:t>
            </w:r>
          </w:p>
        </w:tc>
      </w:tr>
      <w:tr w:rsidR="001B3B75" w:rsidRPr="001B3B75" w:rsidTr="00D9009A">
        <w:trPr>
          <w:trHeight w:val="72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4</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★内存条配置数量（板载内存不涉及）</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5</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主板规格</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★主板集成模块</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集成资源扩展模块、计算处理模块、音频扩展模块等，主板的互联拓扑可通过处理器或交换电路实现</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6</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★主板支持的 CPU和内存情况</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供应商给出主板支持的CPU和内存型号和数量</w:t>
            </w:r>
          </w:p>
        </w:tc>
      </w:tr>
      <w:tr w:rsidR="001B3B75" w:rsidRPr="001B3B75" w:rsidTr="00D9009A">
        <w:trPr>
          <w:trHeight w:val="458"/>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7</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sz w:val="18"/>
                <w:szCs w:val="18"/>
              </w:rPr>
              <w:t>主板内置PCIe 插槽数量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sz w:val="18"/>
                <w:szCs w:val="18"/>
              </w:rPr>
              <w:t>支持 PCIe 插槽数量不少于 2 个</w:t>
            </w:r>
          </w:p>
        </w:tc>
      </w:tr>
      <w:tr w:rsidR="001B3B75" w:rsidRPr="001B3B75" w:rsidTr="00D9009A">
        <w:trPr>
          <w:trHeight w:val="96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8</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特殊孔位及接口</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a）预留满足USB3.0数据传输规范的接口，工作电压5V，最大过电流应不小于3A；</w:t>
            </w:r>
            <w:r w:rsidRPr="001B3B75">
              <w:rPr>
                <w:rFonts w:ascii="宋体" w:eastAsia="宋体" w:hAnsi="宋体" w:cs="宋体" w:hint="eastAsia"/>
                <w:kern w:val="0"/>
                <w:sz w:val="18"/>
                <w:szCs w:val="18"/>
              </w:rPr>
              <w:br/>
              <w:t>b) 预留多功能导入装置板卡安装孔位，采用内置方式与主机一体化集成，容量不小于145mm×125mm×16.5mm（长×宽×高）</w:t>
            </w:r>
            <w:r w:rsidRPr="001B3B75">
              <w:rPr>
                <w:rFonts w:ascii="宋体" w:eastAsia="宋体" w:hAnsi="宋体" w:cs="宋体" w:hint="eastAsia"/>
                <w:sz w:val="18"/>
                <w:szCs w:val="18"/>
              </w:rPr>
              <w:t>（本项目不涉及）</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9</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★主板其他内置接口</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供应商给出相关SATA、M.2、USB接口数量及占用状态</w:t>
            </w:r>
          </w:p>
        </w:tc>
      </w:tr>
      <w:tr w:rsidR="001B3B75" w:rsidRPr="001B3B75" w:rsidTr="00D9009A">
        <w:trPr>
          <w:trHeight w:val="72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10</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★单内存插槽最大可支持容量（板载内存不涉及）</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≥64G</w:t>
            </w:r>
          </w:p>
        </w:tc>
      </w:tr>
      <w:tr w:rsidR="001B3B75" w:rsidRPr="001B3B75" w:rsidTr="00D9009A">
        <w:trPr>
          <w:trHeight w:val="72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11</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w:t>
            </w:r>
            <w:r w:rsidRPr="001B3B75">
              <w:rPr>
                <w:rFonts w:ascii="宋体" w:eastAsia="宋体" w:hAnsi="宋体" w:cs="宋体" w:hint="eastAsia"/>
                <w:kern w:val="0"/>
                <w:sz w:val="18"/>
                <w:szCs w:val="18"/>
              </w:rPr>
              <w:lastRenderedPageBreak/>
              <w:t>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★内存插槽满配时提供的最高内存总容量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≥256GB</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12</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存储设备规格</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★固态盘数量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≥1个</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13</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★固态存储容量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≥512GB</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14</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★机械硬盘数量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≥1个</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15</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★机械硬盘总容量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w:t>
            </w:r>
            <w:r w:rsidRPr="001B3B75">
              <w:rPr>
                <w:rFonts w:ascii="宋体" w:eastAsia="宋体" w:hAnsi="宋体" w:cs="宋体"/>
                <w:kern w:val="0"/>
                <w:sz w:val="18"/>
                <w:szCs w:val="18"/>
              </w:rPr>
              <w:t>2T HDD</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16</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★机械硬盘转速</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≥5400rpm</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17</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机械硬盘接口协议</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支持SATA3.0及以上或SAS3.0及以上接口</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18</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★机械硬盘形态</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2.5英寸或3.5英寸</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19</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固态存储接口协议</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支持SATA/NVMe接口协议</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20</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★固态存储形态</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采用插卡或板载等形态，可选用符合M.2或2.5寸SATA或mSATA 等标准的插卡形态</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21</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存储设备扩展盘位</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≥0</w:t>
            </w:r>
          </w:p>
        </w:tc>
      </w:tr>
      <w:tr w:rsidR="001B3B75" w:rsidRPr="001B3B75" w:rsidTr="00D9009A">
        <w:trPr>
          <w:trHeight w:val="96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22</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★存储设备其他参数要求</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a)固态盘应符合SJ/T 11654相关规定；</w:t>
            </w:r>
            <w:r w:rsidRPr="001B3B75">
              <w:rPr>
                <w:rFonts w:ascii="宋体" w:eastAsia="宋体" w:hAnsi="宋体" w:cs="宋体" w:hint="eastAsia"/>
                <w:kern w:val="0"/>
                <w:sz w:val="18"/>
                <w:szCs w:val="18"/>
              </w:rPr>
              <w:br/>
              <w:t>b)机械硬盘准备时间应不大于30s；侧面固定螺丝孔数量可为4孔或6孔；工作状态环境温度应满足5℃~55℃;其它参数应符合GB/T 12628相关规定</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23</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显卡规格</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★显卡类型</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noWrap/>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独立显卡</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24</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★独立显卡显存类型</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配置独立显卡，显存类型应为DDR3/DDR4/GDDR5/GDDR6/LPDDR4</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25</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w:t>
            </w:r>
            <w:r w:rsidRPr="001B3B75">
              <w:rPr>
                <w:rFonts w:ascii="宋体" w:eastAsia="宋体" w:hAnsi="宋体" w:cs="宋体" w:hint="eastAsia"/>
                <w:kern w:val="0"/>
                <w:sz w:val="18"/>
                <w:szCs w:val="18"/>
              </w:rPr>
              <w:lastRenderedPageBreak/>
              <w:t>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★独立显卡显存位宽</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显存位宽≥64 位</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26</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★独立显卡显存容量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配置独立显卡，显存容量≥2GB</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27</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独立显卡接口协议</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 PCIe 协议版本大于等于 2.0 或 HT（HyperTransport）协议版本大于等于 3.0 的独立显卡接口协议</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28</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显示设备规格</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★显示屏屏占比</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≥80%</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29</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★显示屏分辨率</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≥1920x1080</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30</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显示屏像素密度</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≥85 像素/英寸</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31</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显示屏可视角度</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水平≥170 °</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32</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★显示屏尺寸</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 xml:space="preserve">≥23 英寸 </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33</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★显示屏屏幕比例</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16:9</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34</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★显示器外观颜色</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黑色/白色/银色等商务色系</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35</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★显示屏防蓝光</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支持防蓝光模式，蓝光加权辐射亮度比应0.0012W/(·cd·sr)（瓦每坎特拉每球面度）</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36</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★显示屏低频闪</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显示屏应支持低频闪≤-35dB</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37</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★显示屏防炫目</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显示屏镜面反射率≤10%</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38</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外设规格</w:t>
            </w:r>
          </w:p>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 xml:space="preserve">　</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传声器数量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39</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扬声器数量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40</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w:t>
            </w:r>
            <w:r w:rsidRPr="001B3B75">
              <w:rPr>
                <w:rFonts w:ascii="宋体" w:eastAsia="宋体" w:hAnsi="宋体" w:cs="宋体" w:hint="eastAsia"/>
                <w:kern w:val="0"/>
                <w:sz w:val="18"/>
                <w:szCs w:val="18"/>
              </w:rPr>
              <w:lastRenderedPageBreak/>
              <w:t>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★鼠标数量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 个</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41</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★键盘数量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 个</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42</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摄像头数量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≥1个</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43</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光驱数量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≥0个</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44</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★键盘按键数目</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104 键</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45</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摄像头像素</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46</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摄像头分辨率</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47</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扬声器功率</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48</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扬声器频率范围</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49</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扬声器总谐波失真</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50</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扬声器最大声压级</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51</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★键盘连接方式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有线</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52</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★键盘键程</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2.3mm~4.0mm</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53</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★键盘按键压力</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按键压力应在 0.54 N±0.14N</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54</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★有线键盘连接线</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≥1.5 米</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55</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w:t>
            </w:r>
            <w:r w:rsidRPr="001B3B75">
              <w:rPr>
                <w:rFonts w:ascii="宋体" w:eastAsia="宋体" w:hAnsi="宋体" w:cs="宋体" w:hint="eastAsia"/>
                <w:kern w:val="0"/>
                <w:sz w:val="18"/>
                <w:szCs w:val="18"/>
              </w:rPr>
              <w:lastRenderedPageBreak/>
              <w:t>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★键盘颜色</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黑色</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56</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键盘其他要求</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57</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★鼠标连接方式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有线</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58</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★有线鼠标连接线</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≥1.5 米</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59</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★鼠标 DPI分辨率</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800~1600</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60</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★鼠标颜色</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黑色</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61</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★鼠标其他要求</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62</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内置光驱</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支持内置光驱</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63</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网络设备规格</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★有线网卡数量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64</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无线网卡及天线数量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65</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单无线网卡天线数量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66</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外部接口规格</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★USB 接口数量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≥8个USB口</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66</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#USB 接口规格</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前面板提供≥4个USB 3.0接口，后面板提供≥2个USB 3.0、≥4个USB 2.0接口，需提供产品技术白皮书</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67</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USB 母座接口要求</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noWrap/>
            <w:vAlign w:val="bottom"/>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机箱前面板额外预留 2 个专用 USB 母座接口孔位和 1 个通用 A 型 USB 母座接口孔位，采用横向排列中心间距应不小于 27mm</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68</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w:t>
            </w:r>
            <w:r w:rsidRPr="001B3B75">
              <w:rPr>
                <w:rFonts w:ascii="宋体" w:eastAsia="宋体" w:hAnsi="宋体" w:cs="宋体" w:hint="eastAsia"/>
                <w:kern w:val="0"/>
                <w:sz w:val="18"/>
                <w:szCs w:val="18"/>
              </w:rPr>
              <w:lastRenderedPageBreak/>
              <w:t>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★视频接口数量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至少支持VGA、HDMI、DVI、DP、Type-C中2种显示接口，并与显示器接口相匹配；</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69</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★音频接口数量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70</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存储卡接口数量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96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71</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整机基础规格</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★整机外观</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a) 产品表面不应有凹痕、划伤、裂缝、变形和污染等。表面涂层均匀，不应起泡、龟裂、脱落和磨损，金属零部件无锈蚀及其它机械损伤；</w:t>
            </w:r>
            <w:r w:rsidRPr="001B3B75">
              <w:rPr>
                <w:rFonts w:ascii="宋体" w:eastAsia="宋体" w:hAnsi="宋体" w:cs="宋体" w:hint="eastAsia"/>
                <w:kern w:val="0"/>
                <w:sz w:val="18"/>
                <w:szCs w:val="18"/>
              </w:rPr>
              <w:br/>
              <w:t>b) 产品表面说明功能的文字、符号、标志，应清晰、端正、牢固</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72</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★状态指示灯</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在产品显著位置提供状态指示功能，如运行状态，并由供应商提供详细参数</w:t>
            </w:r>
          </w:p>
        </w:tc>
      </w:tr>
      <w:tr w:rsidR="001B3B75" w:rsidRPr="001B3B75" w:rsidTr="00D9009A">
        <w:trPr>
          <w:trHeight w:val="52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73</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★整机结构</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a) 机箱应符合 GB/T 4208、GB/T 26246的相关规定；</w:t>
            </w:r>
            <w:r w:rsidRPr="001B3B75">
              <w:rPr>
                <w:rFonts w:ascii="宋体" w:eastAsia="宋体" w:hAnsi="宋体" w:cs="宋体" w:hint="eastAsia"/>
                <w:kern w:val="0"/>
                <w:sz w:val="18"/>
                <w:szCs w:val="18"/>
              </w:rPr>
              <w:br/>
              <w:t>b) 产品内部结构应符合通用部件的安装需求；</w:t>
            </w:r>
            <w:r w:rsidRPr="001B3B75">
              <w:rPr>
                <w:rFonts w:ascii="宋体" w:eastAsia="宋体" w:hAnsi="宋体" w:cs="宋体" w:hint="eastAsia"/>
                <w:kern w:val="0"/>
                <w:sz w:val="18"/>
                <w:szCs w:val="18"/>
              </w:rPr>
              <w:br/>
              <w:t>c) 所有输入输出接口应符合相关国家或行业标准；</w:t>
            </w:r>
            <w:r w:rsidRPr="001B3B75">
              <w:rPr>
                <w:rFonts w:ascii="宋体" w:eastAsia="宋体" w:hAnsi="宋体" w:cs="宋体" w:hint="eastAsia"/>
                <w:kern w:val="0"/>
                <w:sz w:val="18"/>
                <w:szCs w:val="18"/>
              </w:rPr>
              <w:br/>
              <w:t>d) 产品零部件应紧固无松动，可插拔部件应可靠连接，开关、按钮和其它控制部件应灵活可靠，布局应方便使用；</w:t>
            </w:r>
            <w:r w:rsidRPr="001B3B75">
              <w:rPr>
                <w:rFonts w:ascii="宋体" w:eastAsia="宋体" w:hAnsi="宋体" w:cs="宋体" w:hint="eastAsia"/>
                <w:kern w:val="0"/>
                <w:sz w:val="18"/>
                <w:szCs w:val="18"/>
              </w:rPr>
              <w:br/>
              <w:t>e) 所有 I/O 连接器及需插接线缆的部位应预留采购人操作空间，方便插拔解锁与插拔线缆；</w:t>
            </w:r>
            <w:r w:rsidRPr="001B3B75">
              <w:rPr>
                <w:rFonts w:ascii="宋体" w:eastAsia="宋体" w:hAnsi="宋体" w:cs="宋体" w:hint="eastAsia"/>
                <w:kern w:val="0"/>
                <w:sz w:val="18"/>
                <w:szCs w:val="18"/>
              </w:rPr>
              <w:br/>
              <w:t>f) 可插拔板卡插槽部位应预留安装、拆卸或更换板卡空间；</w:t>
            </w:r>
            <w:r w:rsidRPr="001B3B75">
              <w:rPr>
                <w:rFonts w:ascii="宋体" w:eastAsia="宋体" w:hAnsi="宋体" w:cs="宋体" w:hint="eastAsia"/>
                <w:kern w:val="0"/>
                <w:sz w:val="18"/>
                <w:szCs w:val="18"/>
              </w:rPr>
              <w:br/>
              <w:t>g) 拆装可能接触到的金属剪口或金属尖角部位应做防划伤处理，以保证安全；</w:t>
            </w:r>
            <w:r w:rsidRPr="001B3B75">
              <w:rPr>
                <w:rFonts w:ascii="宋体" w:eastAsia="宋体" w:hAnsi="宋体" w:cs="宋体" w:hint="eastAsia"/>
                <w:kern w:val="0"/>
                <w:sz w:val="18"/>
                <w:szCs w:val="18"/>
              </w:rPr>
              <w:br/>
              <w:t>h) 整机内部走线应规整，固线结构和位置要合理可靠并做防割线处理，需便于理线和插拔操作，走线应不影响系统各主要部件组装和拆卸；</w:t>
            </w:r>
            <w:r w:rsidRPr="001B3B75">
              <w:rPr>
                <w:rFonts w:ascii="宋体" w:eastAsia="宋体" w:hAnsi="宋体" w:cs="宋体" w:hint="eastAsia"/>
                <w:kern w:val="0"/>
                <w:sz w:val="18"/>
                <w:szCs w:val="18"/>
              </w:rPr>
              <w:br/>
              <w:t>i) 如需通过孔走线，过线孔应做防割线处理；</w:t>
            </w:r>
            <w:r w:rsidRPr="001B3B75">
              <w:rPr>
                <w:rFonts w:ascii="宋体" w:eastAsia="宋体" w:hAnsi="宋体" w:cs="宋体" w:hint="eastAsia"/>
                <w:kern w:val="0"/>
                <w:sz w:val="18"/>
                <w:szCs w:val="18"/>
              </w:rPr>
              <w:br/>
              <w:t>j) 各插头位置和插拔方向应合理，应做到插拔无障碍设计，具备防呆设计，有效避免误操作；</w:t>
            </w:r>
            <w:r w:rsidRPr="001B3B75">
              <w:rPr>
                <w:rFonts w:ascii="宋体" w:eastAsia="宋体" w:hAnsi="宋体" w:cs="宋体" w:hint="eastAsia"/>
                <w:kern w:val="0"/>
                <w:sz w:val="18"/>
                <w:szCs w:val="18"/>
              </w:rPr>
              <w:br/>
              <w:t>k) 各主要部件拆装无障碍，使用常规工具拆装，无特殊拆装工具需求；</w:t>
            </w:r>
            <w:r w:rsidRPr="001B3B75">
              <w:rPr>
                <w:rFonts w:ascii="宋体" w:eastAsia="宋体" w:hAnsi="宋体" w:cs="宋体" w:hint="eastAsia"/>
                <w:kern w:val="0"/>
                <w:sz w:val="18"/>
                <w:szCs w:val="18"/>
              </w:rPr>
              <w:br/>
              <w:t>l) 各主要部件拆装步骤要少，各自拆装需避免相互干扰；</w:t>
            </w:r>
            <w:r w:rsidRPr="001B3B75">
              <w:rPr>
                <w:rFonts w:ascii="宋体" w:eastAsia="宋体" w:hAnsi="宋体" w:cs="宋体" w:hint="eastAsia"/>
                <w:kern w:val="0"/>
                <w:sz w:val="18"/>
                <w:szCs w:val="18"/>
              </w:rPr>
              <w:br/>
            </w:r>
            <w:r w:rsidRPr="001B3B75">
              <w:rPr>
                <w:rFonts w:ascii="宋体" w:eastAsia="宋体" w:hAnsi="宋体" w:cs="宋体" w:hint="eastAsia"/>
                <w:kern w:val="0"/>
                <w:sz w:val="18"/>
                <w:szCs w:val="18"/>
              </w:rPr>
              <w:lastRenderedPageBreak/>
              <w:t>m) 对于整机或零部件外表面为高亮面的，应粘贴保护膜，保护膜需粘贴牢固，运输、组装等过程不易脱落，撕下无残留；</w:t>
            </w:r>
            <w:r w:rsidRPr="001B3B75">
              <w:rPr>
                <w:rFonts w:ascii="宋体" w:eastAsia="宋体" w:hAnsi="宋体" w:cs="宋体" w:hint="eastAsia"/>
                <w:kern w:val="0"/>
                <w:sz w:val="18"/>
                <w:szCs w:val="18"/>
              </w:rPr>
              <w:br/>
              <w:t>n) 其它要求应符合 GB/T 9813.1 的相关规定</w:t>
            </w:r>
          </w:p>
        </w:tc>
      </w:tr>
      <w:tr w:rsidR="001B3B75" w:rsidRPr="001B3B75" w:rsidTr="00D9009A">
        <w:trPr>
          <w:trHeight w:val="9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74</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w:t>
            </w:r>
            <w:r w:rsidRPr="001B3B75">
              <w:rPr>
                <w:rFonts w:ascii="宋体" w:eastAsia="宋体" w:hAnsi="宋体" w:cs="宋体" w:hint="eastAsia"/>
                <w:kern w:val="0"/>
                <w:sz w:val="18"/>
                <w:szCs w:val="18"/>
              </w:rPr>
              <w:lastRenderedPageBreak/>
              <w:t>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★机箱防护要求</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机箱应符合 GB/T 4208 中 IP20 防护要求</w:t>
            </w:r>
          </w:p>
        </w:tc>
      </w:tr>
      <w:tr w:rsidR="001B3B75" w:rsidRPr="001B3B75" w:rsidTr="00D9009A">
        <w:trPr>
          <w:trHeight w:val="72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bookmarkStart w:id="13" w:name="_Hlk206705719"/>
            <w:r w:rsidRPr="001B3B75">
              <w:rPr>
                <w:rFonts w:ascii="宋体" w:eastAsia="宋体" w:hAnsi="宋体" w:cs="宋体" w:hint="eastAsia"/>
                <w:kern w:val="0"/>
                <w:sz w:val="18"/>
                <w:szCs w:val="18"/>
              </w:rPr>
              <w:t>75</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★整机噪音</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 xml:space="preserve">产品工作在空闲状态下，产品的声功率级应不超过 4.5 Bel </w:t>
            </w:r>
          </w:p>
        </w:tc>
      </w:tr>
      <w:bookmarkEnd w:id="13"/>
      <w:tr w:rsidR="001B3B75" w:rsidRPr="001B3B75" w:rsidTr="00D9009A">
        <w:trPr>
          <w:trHeight w:val="14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76</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★整机散热</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在环境温度 25℃及处理器满载情况下，产品表面温度应符合如下要求：</w:t>
            </w:r>
            <w:r w:rsidRPr="001B3B75">
              <w:rPr>
                <w:rFonts w:ascii="宋体" w:eastAsia="宋体" w:hAnsi="宋体" w:cs="宋体" w:hint="eastAsia"/>
                <w:kern w:val="0"/>
                <w:sz w:val="18"/>
                <w:szCs w:val="18"/>
              </w:rPr>
              <w:br/>
              <w:t>a) 出风口在机箱后面板情况下，出风口温度不高于 55℃ ;</w:t>
            </w:r>
            <w:r w:rsidRPr="001B3B75">
              <w:rPr>
                <w:rFonts w:ascii="宋体" w:eastAsia="宋体" w:hAnsi="宋体" w:cs="宋体" w:hint="eastAsia"/>
                <w:kern w:val="0"/>
                <w:sz w:val="18"/>
                <w:szCs w:val="18"/>
              </w:rPr>
              <w:br/>
              <w:t>b) 可触及面温度不高于 45℃ ;</w:t>
            </w:r>
            <w:r w:rsidRPr="001B3B75">
              <w:rPr>
                <w:rFonts w:ascii="宋体" w:eastAsia="宋体" w:hAnsi="宋体" w:cs="宋体" w:hint="eastAsia"/>
                <w:kern w:val="0"/>
                <w:sz w:val="18"/>
                <w:szCs w:val="18"/>
              </w:rPr>
              <w:br/>
              <w:t>c) 显示器表面温度：显示屏不高于38℃ , 显示屏上下灯带位置温度（如涉及）不高于 40℃ , 出风口温度不高于 45℃</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77</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★整机能效限定值</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产品能效限定值应达到 GB 28380-2012标准中能效等级2级及以上</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78</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★机身材质</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塑料/金属等</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79</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★机身颜色</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灰色/黑色等商务色系</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80</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产品规格</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★机箱尺寸容量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机箱体积应不大于13L</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81</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性</w:t>
            </w:r>
            <w:r w:rsidRPr="001B3B75">
              <w:rPr>
                <w:rFonts w:ascii="宋体" w:eastAsia="宋体" w:hAnsi="宋体" w:cs="宋体" w:hint="eastAsia"/>
                <w:kern w:val="0"/>
                <w:sz w:val="18"/>
                <w:szCs w:val="18"/>
              </w:rPr>
              <w:lastRenderedPageBreak/>
              <w:t>能要求</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CPU性能</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★CPU 物理核数</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≥8核16线程</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82</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性能要求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★CPU 主频</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≥3.0GHz</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83</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性能要求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★CPU 末级缓存容量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≥16MB，支持超线程技术</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84</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性能要求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★CPU 支持的内存最高速率</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≥2666MT/s</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85</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性能要求</w:t>
            </w:r>
          </w:p>
        </w:tc>
        <w:tc>
          <w:tcPr>
            <w:tcW w:w="802"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内存性能</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★内存读写速率</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≥2666MT/s</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86</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性能要求</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显卡性能</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★显示分辨率</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≥1920x1080</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87</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性能要求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★显卡显示芯片核心频率</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≥300MHz</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88</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性能要求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★显存等效频率</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≥1000MT/s</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89</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性能要求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★显卡可支持多屏同时显示数量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显卡支持2块屏幕同时显示，HDMI接口分辨率最大可支持2560x1440，VGA接口分辨率最大可支持1920×1080</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90</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性能要求</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显示设备性能</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★显示屏刷新率</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≥100Hz，</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91</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性能要求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★显示屏位深</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≥8 位</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92</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性能要求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★显示屏色域</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≥99% sRGB</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93</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性能要求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★显示屏色准</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△E ≤ 4</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94</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性能要求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★显示屏响应时间</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≤8ms</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95</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性能要求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★显示屏亮度</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≥300 尼特</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96</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性</w:t>
            </w:r>
            <w:r w:rsidRPr="001B3B75">
              <w:rPr>
                <w:rFonts w:ascii="宋体" w:eastAsia="宋体" w:hAnsi="宋体" w:cs="宋体" w:hint="eastAsia"/>
                <w:kern w:val="0"/>
                <w:sz w:val="18"/>
                <w:szCs w:val="18"/>
              </w:rPr>
              <w:lastRenderedPageBreak/>
              <w:t>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★显示屏亮度一致性</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≥70%</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97</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性能要求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★显示屏对比度</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≥1000：1</w:t>
            </w:r>
          </w:p>
        </w:tc>
      </w:tr>
      <w:tr w:rsidR="001B3B75" w:rsidRPr="001B3B75" w:rsidTr="00D9009A">
        <w:trPr>
          <w:trHeight w:val="611"/>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98</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性能要求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★显示屏其他参数</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其它参数应符合SJ/T 11292的相关规定</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99</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性能要求</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网络设备性能</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★有线网卡速率</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最高速率应不低于1000Mbps，应支持10Mbps、100Mbps、1000Mbps 速率自适应</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100</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性能要求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支持无线网络通信技术协议</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101</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性能要求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无线网卡频宽</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72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102</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主板功能</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★内存扩展接口(板载内存不涉及)</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≥4个</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103</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存储扩展接口(板载存储不涉及)</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支持SATA3.0和M.2接口</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104</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★主板 USB瞬间过流保护</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支持有瞬间过流保护功能</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105</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★主板防静电保护</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支持防静电保护功能</w:t>
            </w:r>
          </w:p>
        </w:tc>
      </w:tr>
      <w:tr w:rsidR="001B3B75" w:rsidRPr="001B3B75" w:rsidTr="00D9009A">
        <w:trPr>
          <w:trHeight w:val="120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106</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★I/O 接口功能</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p>
        </w:tc>
      </w:tr>
      <w:tr w:rsidR="001B3B75" w:rsidRPr="001B3B75" w:rsidTr="00D9009A">
        <w:trPr>
          <w:trHeight w:val="120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107</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#故障诊断功能</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所投计算机产品主板或机箱上具有显示屏或数码管等能够显示故障代码或故障信息的快速诊断模块，便于诊断机器故障，需提供相关照片复印件</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108</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显卡功能</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★显卡外接显示接口</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显卡至少支持 VGA、HDMI显示接口，并与显示器接口相匹配</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109</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lastRenderedPageBreak/>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独立显卡数量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110</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显示设备功能</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★显示器接口</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显示器接口与显卡外接显示接口匹配</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111</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★显示器支架</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显示器提供显示器支架</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112</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★显示器参数调节</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a)提供 OSD 选单按钮用于调节色彩、模式等；</w:t>
            </w:r>
            <w:r w:rsidRPr="001B3B75">
              <w:rPr>
                <w:rFonts w:ascii="宋体" w:eastAsia="宋体" w:hAnsi="宋体" w:cs="宋体" w:hint="eastAsia"/>
                <w:kern w:val="0"/>
                <w:sz w:val="18"/>
                <w:szCs w:val="18"/>
              </w:rPr>
              <w:br/>
              <w:t>b)支持色温、亮度、对比度调节</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113</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外设功能</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摄像头物理隐私保护开关</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114</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传声器降噪</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921"/>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115</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center"/>
              <w:textAlignment w:val="center"/>
              <w:rPr>
                <w:rFonts w:ascii="宋体" w:eastAsia="宋体" w:hAnsi="宋体" w:cs="宋体"/>
                <w:kern w:val="0"/>
                <w:sz w:val="18"/>
                <w:szCs w:val="18"/>
              </w:rPr>
            </w:pPr>
            <w:r w:rsidRPr="001B3B75">
              <w:rPr>
                <w:rFonts w:ascii="宋体" w:eastAsia="宋体" w:hAnsi="宋体" w:cs="宋体" w:hint="eastAsia"/>
                <w:kern w:val="0"/>
                <w:sz w:val="18"/>
                <w:szCs w:val="18"/>
                <w:lang w:bidi="ar"/>
              </w:rPr>
              <w:t>#快捷维护功能</w:t>
            </w:r>
          </w:p>
        </w:tc>
        <w:tc>
          <w:tcPr>
            <w:tcW w:w="1135" w:type="dxa"/>
            <w:vAlign w:val="center"/>
          </w:tcPr>
          <w:p w:rsidR="001B3B75" w:rsidRPr="001B3B75" w:rsidRDefault="001B3B75" w:rsidP="001B3B75">
            <w:pPr>
              <w:widowControl/>
              <w:spacing w:after="160" w:line="278" w:lineRule="auto"/>
              <w:jc w:val="left"/>
              <w:textAlignment w:val="center"/>
              <w:rPr>
                <w:rFonts w:ascii="宋体" w:eastAsia="宋体" w:hAnsi="宋体" w:cs="宋体"/>
                <w:kern w:val="0"/>
                <w:sz w:val="18"/>
                <w:szCs w:val="18"/>
              </w:rPr>
            </w:pPr>
            <w:r w:rsidRPr="001B3B75">
              <w:rPr>
                <w:rFonts w:ascii="宋体" w:eastAsia="宋体" w:hAnsi="宋体" w:cs="宋体" w:hint="eastAsia"/>
                <w:kern w:val="0"/>
                <w:sz w:val="18"/>
                <w:szCs w:val="18"/>
                <w:lang w:bidi="ar"/>
              </w:rPr>
              <w:t>是</w:t>
            </w:r>
          </w:p>
        </w:tc>
        <w:tc>
          <w:tcPr>
            <w:tcW w:w="4431" w:type="dxa"/>
            <w:vAlign w:val="center"/>
          </w:tcPr>
          <w:p w:rsidR="001B3B75" w:rsidRPr="001B3B75" w:rsidRDefault="001B3B75" w:rsidP="001B3B75">
            <w:pPr>
              <w:widowControl/>
              <w:spacing w:after="160" w:line="278" w:lineRule="auto"/>
              <w:jc w:val="left"/>
              <w:textAlignment w:val="center"/>
              <w:rPr>
                <w:rFonts w:ascii="宋体" w:eastAsia="宋体" w:hAnsi="宋体" w:cs="宋体"/>
                <w:kern w:val="0"/>
                <w:sz w:val="18"/>
                <w:szCs w:val="18"/>
              </w:rPr>
            </w:pPr>
            <w:r w:rsidRPr="001B3B75">
              <w:rPr>
                <w:rFonts w:ascii="宋体" w:eastAsia="宋体" w:hAnsi="宋体" w:cs="宋体" w:hint="eastAsia"/>
                <w:kern w:val="0"/>
                <w:sz w:val="18"/>
                <w:szCs w:val="18"/>
                <w:lang w:bidi="ar"/>
              </w:rPr>
              <w:t>所投产品机箱后置，配置PORT80启动显示数码管，可随时判断机器运行以及故障情况，方便维护，需提供相关证明材料</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116</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键盘背光</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96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117</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光驱功能</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光驱应支持只读、刻录等类型；最大读取速度 CD 不低于24×150KB/s；最大读取速度 DVD 不低于8×358KB/s；最大刻录速度CD不低于24×150KB/s；最大刻录速度DVD不低于6×1358KB/s；兼容光盘类型包含只读光盘、可读写光盘、可擦写光盘等</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118</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存储功能</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★存储功能</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通过 SATA 固态存储/PCIe 固态存储等存储部件提供存储功能</w:t>
            </w:r>
          </w:p>
        </w:tc>
      </w:tr>
      <w:tr w:rsidR="001B3B75" w:rsidRPr="001B3B75" w:rsidTr="00D9009A">
        <w:trPr>
          <w:trHeight w:val="120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119</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内置控制器固态存储加密</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固态存储通过内置控制器硬件支持加密，不依赖处理器，保障数据安全性，但不得影响存储性能。</w:t>
            </w:r>
            <w:r w:rsidRPr="001B3B75">
              <w:rPr>
                <w:rFonts w:ascii="宋体" w:eastAsia="宋体" w:hAnsi="宋体" w:cs="宋体" w:hint="eastAsia"/>
                <w:kern w:val="0"/>
                <w:sz w:val="18"/>
                <w:szCs w:val="18"/>
              </w:rPr>
              <w:br/>
              <w:t>a) 支持加密功能，且加密功能开启不影响 SSD 读写性能；</w:t>
            </w:r>
            <w:r w:rsidRPr="001B3B75">
              <w:rPr>
                <w:rFonts w:ascii="宋体" w:eastAsia="宋体" w:hAnsi="宋体" w:cs="宋体" w:hint="eastAsia"/>
                <w:kern w:val="0"/>
                <w:sz w:val="18"/>
                <w:szCs w:val="18"/>
              </w:rPr>
              <w:br/>
              <w:t>b) 支持固件加密、安全启动和安全升级；</w:t>
            </w:r>
            <w:r w:rsidRPr="001B3B75">
              <w:rPr>
                <w:rFonts w:ascii="宋体" w:eastAsia="宋体" w:hAnsi="宋体" w:cs="宋体" w:hint="eastAsia"/>
                <w:kern w:val="0"/>
                <w:sz w:val="18"/>
                <w:szCs w:val="18"/>
              </w:rPr>
              <w:br/>
              <w:t>c) 支持数据的安全擦除</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120</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网络设备功能</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★网络功能</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a)支持网络连接、网络开启/关闭功能；</w:t>
            </w:r>
            <w:r w:rsidRPr="001B3B75">
              <w:rPr>
                <w:rFonts w:ascii="宋体" w:eastAsia="宋体" w:hAnsi="宋体" w:cs="宋体" w:hint="eastAsia"/>
                <w:kern w:val="0"/>
                <w:sz w:val="18"/>
                <w:szCs w:val="18"/>
              </w:rPr>
              <w:br/>
              <w:t>b)支持访问网络和数据交换功能</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121</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lastRenderedPageBreak/>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无线网卡频段</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122</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物理开关</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sz w:val="18"/>
                <w:szCs w:val="18"/>
              </w:rPr>
            </w:pPr>
            <w:r w:rsidRPr="001B3B75">
              <w:rPr>
                <w:rFonts w:ascii="宋体" w:eastAsia="宋体" w:hAnsi="宋体" w:cs="宋体" w:hint="eastAsia"/>
                <w:kern w:val="0"/>
                <w:sz w:val="18"/>
                <w:szCs w:val="18"/>
                <w:lang w:bidi="ar"/>
              </w:rPr>
              <w:t>支持网络设备物理开关</w:t>
            </w:r>
          </w:p>
          <w:p w:rsidR="001B3B75" w:rsidRPr="001B3B75" w:rsidRDefault="001B3B75" w:rsidP="001B3B75">
            <w:pPr>
              <w:widowControl/>
              <w:spacing w:after="160" w:line="278" w:lineRule="auto"/>
              <w:jc w:val="left"/>
              <w:rPr>
                <w:rFonts w:ascii="宋体" w:eastAsia="宋体" w:hAnsi="宋体" w:cs="宋体"/>
                <w:kern w:val="0"/>
                <w:sz w:val="18"/>
                <w:szCs w:val="18"/>
              </w:rPr>
            </w:pP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123</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★数据传输</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支持数据传输能力，并提供数据流量和异常日志记录功能</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124</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蓝牙协议</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蓝牙模块选配，蓝牙协议支持5.0及以上</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125</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★有线网卡接口类型</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支持RJ45接口</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126</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无线网卡标准</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127</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★网络设备拆装</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网络设备支持物理拆装，包括无线网卡和蓝牙模块等</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128</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外部接口功能</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★音频接口类型</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支持3.5mm孔径3段式或4段式接口</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129</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★视频接口类型</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至少支持 VGA、HDMI、DVI、DP、Type-C中1种显示接口</w:t>
            </w:r>
          </w:p>
        </w:tc>
      </w:tr>
      <w:tr w:rsidR="001B3B75" w:rsidRPr="001B3B75" w:rsidTr="00D9009A">
        <w:trPr>
          <w:trHeight w:val="72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130</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★HDMI、DP、Type-C 显示接口要求</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外接显示接口支持HDMI，HDMI接口支持音频和视频同步输出</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131</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其他接口</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a) 支持串行接口，可实现 GB/T 6107的功能；</w:t>
            </w:r>
            <w:r w:rsidRPr="001B3B75">
              <w:rPr>
                <w:rFonts w:ascii="宋体" w:eastAsia="宋体" w:hAnsi="宋体" w:cs="宋体" w:hint="eastAsia"/>
                <w:kern w:val="0"/>
                <w:sz w:val="18"/>
                <w:szCs w:val="18"/>
              </w:rPr>
              <w:br/>
              <w:t>b) 支持并行接口，可实现 GB/T 18235.1 的功能</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132</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存储卡接口类型</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133</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电源功能</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★电源线适配能力</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电源适配器电线组件应符合GB/T 15934的要求，</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134</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操作系统及软件功能</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★中文信息处理要求</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符合 GB 18030 的相关规定</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135</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★操作系统备份及还原功能</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支持操作系统备份及还原功能，整机配置</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136</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lastRenderedPageBreak/>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★固件备份还原能力</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支持备份及还原固件的功能</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137</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textAlignment w:val="center"/>
              <w:rPr>
                <w:rFonts w:ascii="宋体" w:eastAsia="宋体" w:hAnsi="宋体" w:cs="宋体"/>
                <w:kern w:val="0"/>
                <w:sz w:val="18"/>
                <w:szCs w:val="18"/>
              </w:rPr>
            </w:pPr>
            <w:r w:rsidRPr="001B3B75">
              <w:rPr>
                <w:rFonts w:ascii="宋体" w:eastAsia="宋体" w:hAnsi="宋体" w:cs="宋体" w:hint="eastAsia"/>
                <w:kern w:val="0"/>
                <w:sz w:val="18"/>
                <w:szCs w:val="18"/>
                <w:lang w:bidi="ar"/>
              </w:rPr>
              <w:t>#存储备份功能</w:t>
            </w:r>
          </w:p>
        </w:tc>
        <w:tc>
          <w:tcPr>
            <w:tcW w:w="1135" w:type="dxa"/>
            <w:vAlign w:val="center"/>
          </w:tcPr>
          <w:p w:rsidR="001B3B75" w:rsidRPr="001B3B75" w:rsidRDefault="001B3B75" w:rsidP="001B3B75">
            <w:pPr>
              <w:widowControl/>
              <w:spacing w:after="160" w:line="278" w:lineRule="auto"/>
              <w:jc w:val="center"/>
              <w:textAlignment w:val="center"/>
              <w:rPr>
                <w:rFonts w:ascii="宋体" w:eastAsia="宋体" w:hAnsi="宋体" w:cs="宋体"/>
                <w:kern w:val="0"/>
                <w:sz w:val="18"/>
                <w:szCs w:val="18"/>
              </w:rPr>
            </w:pPr>
            <w:r w:rsidRPr="001B3B75">
              <w:rPr>
                <w:rFonts w:ascii="宋体" w:eastAsia="宋体" w:hAnsi="宋体" w:cs="宋体" w:hint="eastAsia"/>
                <w:kern w:val="0"/>
                <w:sz w:val="18"/>
                <w:szCs w:val="18"/>
                <w:lang w:bidi="ar"/>
              </w:rPr>
              <w:t>是</w:t>
            </w:r>
          </w:p>
        </w:tc>
        <w:tc>
          <w:tcPr>
            <w:tcW w:w="4431" w:type="dxa"/>
            <w:vAlign w:val="center"/>
          </w:tcPr>
          <w:p w:rsidR="001B3B75" w:rsidRPr="001B3B75" w:rsidRDefault="001B3B75" w:rsidP="001B3B75">
            <w:pPr>
              <w:widowControl/>
              <w:spacing w:after="160" w:line="278" w:lineRule="auto"/>
              <w:jc w:val="left"/>
              <w:textAlignment w:val="center"/>
              <w:rPr>
                <w:rFonts w:ascii="宋体" w:eastAsia="宋体" w:hAnsi="宋体" w:cs="宋体"/>
                <w:kern w:val="0"/>
                <w:sz w:val="18"/>
                <w:szCs w:val="18"/>
              </w:rPr>
            </w:pPr>
            <w:r w:rsidRPr="001B3B75">
              <w:rPr>
                <w:rFonts w:ascii="宋体" w:eastAsia="宋体" w:hAnsi="宋体" w:cs="宋体" w:hint="eastAsia"/>
                <w:kern w:val="0"/>
                <w:sz w:val="18"/>
                <w:szCs w:val="18"/>
                <w:lang w:bidi="ar"/>
              </w:rPr>
              <w:t>基于UEFIBIOS平台备份还原，支持</w:t>
            </w:r>
            <w:r w:rsidRPr="001B3B75">
              <w:rPr>
                <w:rFonts w:ascii="宋体" w:eastAsia="宋体" w:hAnsi="宋体" w:cs="宋体" w:hint="eastAsia"/>
                <w:kern w:val="0"/>
                <w:sz w:val="18"/>
                <w:szCs w:val="18"/>
                <w:lang w:bidi="ar"/>
              </w:rPr>
              <w:br/>
              <w:t>FAT32/NTFS/EXT4 存储分区、不同节点备份、不同节点还原、删除不同节点的备份镜像，需提供相关软件截图</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138</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★操作系统及驱动升级</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支持通过网络、闪存盘等方式对操作系统、驱动进行升级</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139</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★固件升级</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支持通过网络、闪存盘等方式对固件进行升级</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140</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★BIOS 支持关闭通讯接口</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支持BIOS关闭以太网及USB接口</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141</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#BIOS功能</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所投计算机产品BIOS界面支持键盘鼠标操作、支持主机事件日志记录，需提供相关证明文件</w:t>
            </w:r>
          </w:p>
        </w:tc>
      </w:tr>
      <w:tr w:rsidR="001B3B75" w:rsidRPr="001B3B75" w:rsidTr="00D9009A">
        <w:trPr>
          <w:trHeight w:val="72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142</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★固件查看信息</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支持查看固件版本、内存信息、主板信息、处理器信息和系统时间信息等功能</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143</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★固件设置启动顺序</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支持设置启动顺序功能，并按照设置的启动顺序启动</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144</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★固件设置口令</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支持设置口令、修改口令、验证口令功能</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145</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★固件设置网络引导</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支持网络引导启动和关闭功能</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146</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#BIOS还原功能</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具有基于</w:t>
            </w:r>
            <w:bookmarkStart w:id="14" w:name="OLE_LINK4"/>
            <w:r w:rsidRPr="001B3B75">
              <w:rPr>
                <w:rFonts w:ascii="宋体" w:eastAsia="宋体" w:hAnsi="宋体" w:cs="宋体" w:hint="eastAsia"/>
                <w:kern w:val="0"/>
                <w:sz w:val="18"/>
                <w:szCs w:val="18"/>
              </w:rPr>
              <w:t>BIOS</w:t>
            </w:r>
            <w:bookmarkEnd w:id="14"/>
            <w:r w:rsidRPr="001B3B75">
              <w:rPr>
                <w:rFonts w:ascii="宋体" w:eastAsia="宋体" w:hAnsi="宋体" w:cs="宋体" w:hint="eastAsia"/>
                <w:kern w:val="0"/>
                <w:sz w:val="18"/>
                <w:szCs w:val="18"/>
              </w:rPr>
              <w:t>级别的操作系统一键还原功能，需提供系统备份还原软件证书</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147</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生物识别功能</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指纹识别</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148</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人脸识别</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149</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静脉识别</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150</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lastRenderedPageBreak/>
              <w:t>功能要求</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硬件加速功能</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NPU/GPU等A I 加速模块</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151</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视频编解码加速模块</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152</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功能要求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影像处理加速模块</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本项目不做要求</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153</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可靠性要求</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存储设备可靠性</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★固态存储寿命</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TBW ≥ 80TB（条件：240GB 硬盘容量）</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154</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可靠性要求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★机械硬盘寿命</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通电时间≥5 万小时</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155</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可靠性要求</w:t>
            </w:r>
          </w:p>
        </w:tc>
        <w:tc>
          <w:tcPr>
            <w:tcW w:w="802"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显示设备可靠性</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★显示屏屏幕失效点</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符合GB/T 9813.2的要求</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156</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可靠性要求</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外设可靠性</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★键盘按键寿命</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≥1000 万次</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157</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可靠性要求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★鼠标按键寿命</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≥500 万次</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158</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可靠性要求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★键盘鼠标线材寿命</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键盘鼠标所用线材经±60°弯折不低</w:t>
            </w:r>
            <w:r w:rsidRPr="001B3B75">
              <w:rPr>
                <w:rFonts w:ascii="宋体" w:eastAsia="宋体" w:hAnsi="宋体" w:cs="宋体" w:hint="eastAsia"/>
                <w:kern w:val="0"/>
                <w:sz w:val="18"/>
                <w:szCs w:val="18"/>
              </w:rPr>
              <w:br/>
              <w:t>于3000次，功能、外观完好</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159</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可靠性要求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★风扇寿命</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≥4 万小时</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160</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可靠性要求</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整机可靠性要</w:t>
            </w:r>
            <w:r w:rsidRPr="001B3B75">
              <w:rPr>
                <w:rFonts w:ascii="宋体" w:eastAsia="宋体" w:hAnsi="宋体" w:cs="宋体" w:hint="eastAsia"/>
                <w:kern w:val="0"/>
                <w:sz w:val="18"/>
                <w:szCs w:val="18"/>
              </w:rPr>
              <w:br/>
              <w:t>求</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★电磁兼容性要求的抗扰度</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符合GB/T 9254.2的规定，</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161</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可靠性要求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★环境条件要求的气候环境适应性</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符合GB/T 9813.1中规定</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162</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可靠性要求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★环境条件要求的振动适应性</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rPr>
                <w:rFonts w:ascii="宋体" w:eastAsia="宋体" w:hAnsi="宋体" w:cs="宋体"/>
                <w:kern w:val="0"/>
                <w:sz w:val="18"/>
                <w:szCs w:val="18"/>
              </w:rPr>
            </w:pPr>
            <w:r w:rsidRPr="001B3B75">
              <w:rPr>
                <w:rFonts w:ascii="宋体" w:eastAsia="宋体" w:hAnsi="宋体" w:cs="宋体" w:hint="eastAsia"/>
                <w:kern w:val="0"/>
                <w:sz w:val="18"/>
                <w:szCs w:val="18"/>
              </w:rPr>
              <w:t>符合GB/T 9813.1中规定</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163</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可靠性要求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★环境条件要求的冲击适应性</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符合GB/T 9813.1中规定</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164</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可靠性要求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★环境条件要求的碰撞适应性</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符合GB/T 9813.1中规定</w:t>
            </w:r>
          </w:p>
        </w:tc>
      </w:tr>
      <w:tr w:rsidR="001B3B75" w:rsidRPr="001B3B75" w:rsidTr="00D9009A">
        <w:trPr>
          <w:trHeight w:val="72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165</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lastRenderedPageBreak/>
              <w:t>可靠性要求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★环境条件要求的运输包装件跌落适应性</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符合GB/T 9813.1中规定</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166</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可靠性要求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★MTBF 测试</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MTBF(m1)≥30万小时</w:t>
            </w:r>
          </w:p>
        </w:tc>
      </w:tr>
      <w:tr w:rsidR="001B3B75" w:rsidRPr="001B3B75" w:rsidTr="00D9009A">
        <w:trPr>
          <w:trHeight w:val="1176"/>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167</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兼容要求</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兼容要求</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★常用软件兼容</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支持流式软件、版式软件、浏览器、邮件采购人端、解压软件、多媒体、图形图像处理等常用软件</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168</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兼容要求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★数据库兼容</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兼容3个及以上厂商的数据库产品</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169</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兼容要求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★中间件兼容</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兼容3个及以上厂商中间件产品</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170</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兼容要求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★平台软件兼容</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兼容3个及以上厂商云计算及大数据平台</w:t>
            </w:r>
          </w:p>
        </w:tc>
      </w:tr>
      <w:tr w:rsidR="001B3B75" w:rsidRPr="001B3B75" w:rsidTr="00D9009A">
        <w:trPr>
          <w:trHeight w:val="72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171</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包装及运输要求</w:t>
            </w:r>
          </w:p>
        </w:tc>
        <w:tc>
          <w:tcPr>
            <w:tcW w:w="802"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包装及运输要</w:t>
            </w:r>
            <w:r w:rsidRPr="001B3B75">
              <w:rPr>
                <w:rFonts w:ascii="宋体" w:eastAsia="宋体" w:hAnsi="宋体" w:cs="宋体" w:hint="eastAsia"/>
                <w:kern w:val="0"/>
                <w:sz w:val="18"/>
                <w:szCs w:val="18"/>
              </w:rPr>
              <w:br/>
              <w:t>求</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★标志、包装、运输和贮存</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符合GB/T 9813.1和商品包装政府采购需求标准的相关规定</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172</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服务要求</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服务要求</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★配置检查工具</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供应商提供自检测试工具</w:t>
            </w:r>
          </w:p>
        </w:tc>
      </w:tr>
      <w:tr w:rsidR="001B3B75" w:rsidRPr="001B3B75" w:rsidTr="00D9009A">
        <w:trPr>
          <w:trHeight w:val="14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173</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服务要求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★服务响应</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a)供应商提供电话、电子邮件、远程连接等多种形式服务；</w:t>
            </w:r>
            <w:r w:rsidRPr="001B3B75">
              <w:rPr>
                <w:rFonts w:ascii="宋体" w:eastAsia="宋体" w:hAnsi="宋体" w:cs="宋体" w:hint="eastAsia"/>
                <w:kern w:val="0"/>
                <w:sz w:val="18"/>
                <w:szCs w:val="18"/>
              </w:rPr>
              <w:br/>
              <w:t>b)供应商提供同城4h，2 个工作日解决问题，对于未能解决的问题和故障应提供可行的升级方案，并提供周转设备或更换设备；</w:t>
            </w:r>
            <w:r w:rsidRPr="001B3B75">
              <w:rPr>
                <w:rFonts w:ascii="宋体" w:eastAsia="宋体" w:hAnsi="宋体" w:cs="宋体" w:hint="eastAsia"/>
                <w:kern w:val="0"/>
                <w:sz w:val="18"/>
                <w:szCs w:val="18"/>
              </w:rPr>
              <w:br/>
              <w:t>c)建立全国技术服务体系和服务团体，符合专业服务体系标准要求，提供原厂中文服务；</w:t>
            </w:r>
            <w:r w:rsidRPr="001B3B75">
              <w:rPr>
                <w:rFonts w:ascii="宋体" w:eastAsia="宋体" w:hAnsi="宋体" w:cs="宋体" w:hint="eastAsia"/>
                <w:kern w:val="0"/>
                <w:sz w:val="18"/>
                <w:szCs w:val="18"/>
              </w:rPr>
              <w:br/>
              <w:t>d)服务周期内提供产品的维修、换件和升级服务</w:t>
            </w:r>
          </w:p>
        </w:tc>
      </w:tr>
      <w:tr w:rsidR="001B3B75" w:rsidRPr="001B3B75" w:rsidTr="00D9009A">
        <w:trPr>
          <w:trHeight w:val="96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174</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服务要求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★服务周期</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a) 设备停产后应继续提供质量保障服务（含备品备件），服务终止时间与最后一批设备交付时间间隔不低于6年；</w:t>
            </w:r>
            <w:r w:rsidRPr="001B3B75">
              <w:rPr>
                <w:rFonts w:ascii="宋体" w:eastAsia="宋体" w:hAnsi="宋体" w:cs="宋体" w:hint="eastAsia"/>
                <w:kern w:val="0"/>
                <w:sz w:val="18"/>
                <w:szCs w:val="18"/>
              </w:rPr>
              <w:br/>
              <w:t>b) 产品停止服务时间应提前1年告知；</w:t>
            </w:r>
            <w:r w:rsidRPr="001B3B75">
              <w:rPr>
                <w:rFonts w:ascii="宋体" w:eastAsia="宋体" w:hAnsi="宋体" w:cs="宋体" w:hint="eastAsia"/>
                <w:kern w:val="0"/>
                <w:sz w:val="18"/>
                <w:szCs w:val="18"/>
              </w:rPr>
              <w:br/>
              <w:t>c) 应明确产品发布日期</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175</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lastRenderedPageBreak/>
              <w:t>服务要求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★预装操作系统</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预装符合桌面操作系统政府采购需求标准的正版操作系统</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176</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服务要求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★培训服务</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供应商提供培训材料、产品手册、培训视频等培训相关内容</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177</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服务要求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★典型问题解决手册</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供应商提供典型问题解决说明文档或视频</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178</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服务要求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★厂家升级软件与扩容服务</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供应商提供上门升级部件/软件与扩容的增值服务</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179</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服务要求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★整机质量服务要求</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免费服务周期（含换件和维修）应不小于5年（其中原厂设备质保期≥3年）</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180</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服务要求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★合格证书要求</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供应商提供产品合格证</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181</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服务要求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★开箱组装/使用指导要求</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供应商提供开箱组装/使用指导</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182</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服务要求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★驱动下载服务要求</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供应商提供驱动光盘或下载方式</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183</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服务要求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★兼容适配软件下载服务要求</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供应商提供兼容适配软件下载渠道（光盘、网站）</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184</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服务要求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跨架构平台应用兼容</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供应商提供跨架构平台的应用兼容工具，支持一种或者一种以上不同架构平台的应用</w:t>
            </w:r>
          </w:p>
        </w:tc>
      </w:tr>
      <w:tr w:rsidR="001B3B75" w:rsidRPr="001B3B75" w:rsidTr="00D9009A">
        <w:trPr>
          <w:trHeight w:val="72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185</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供应保障要求</w:t>
            </w:r>
          </w:p>
        </w:tc>
        <w:tc>
          <w:tcPr>
            <w:tcW w:w="802"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供应链合规性</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★产品部件保障</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供应商保障产品主要部件，提供6年的备件服务能力（自购买之日起），或提供可兼容原设备的升级换代产品</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186</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供应保障要求</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供应链质量</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★抗干扰性</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当产品部件出现供应风险时，供应商应通知采购人并提供风险应对方案确保产品的服务保障</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187</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供应保障要求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bookmarkStart w:id="15" w:name="OLE_LINK46"/>
            <w:r w:rsidRPr="001B3B75">
              <w:rPr>
                <w:rFonts w:ascii="宋体" w:eastAsia="宋体" w:hAnsi="宋体" w:cs="宋体" w:hint="eastAsia"/>
                <w:kern w:val="0"/>
                <w:sz w:val="18"/>
                <w:szCs w:val="18"/>
              </w:rPr>
              <w:t>★</w:t>
            </w:r>
            <w:bookmarkEnd w:id="15"/>
            <w:r w:rsidRPr="001B3B75">
              <w:rPr>
                <w:rFonts w:ascii="宋体" w:eastAsia="宋体" w:hAnsi="宋体" w:cs="宋体" w:hint="eastAsia"/>
                <w:kern w:val="0"/>
                <w:sz w:val="18"/>
                <w:szCs w:val="18"/>
              </w:rPr>
              <w:t>供应能力证明</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供应商提供供应链稳定承诺书并加盖公章，确保产品的部件在产品服务周期内稳定供货</w:t>
            </w:r>
          </w:p>
        </w:tc>
      </w:tr>
      <w:tr w:rsidR="001B3B75" w:rsidRPr="001B3B75" w:rsidTr="00D9009A">
        <w:trPr>
          <w:trHeight w:val="72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188</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安全要求</w:t>
            </w:r>
          </w:p>
        </w:tc>
        <w:tc>
          <w:tcPr>
            <w:tcW w:w="802"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关键部件安全</w:t>
            </w:r>
            <w:r w:rsidRPr="001B3B75">
              <w:rPr>
                <w:rFonts w:ascii="宋体" w:eastAsia="宋体" w:hAnsi="宋体" w:cs="宋体" w:hint="eastAsia"/>
                <w:kern w:val="0"/>
                <w:sz w:val="18"/>
                <w:szCs w:val="18"/>
              </w:rPr>
              <w:br/>
              <w:t>要求</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★关键部件安全要求</w:t>
            </w:r>
            <w:r w:rsidRPr="001B3B75">
              <w:rPr>
                <w:rFonts w:ascii="宋体" w:eastAsia="宋体" w:hAnsi="宋体" w:cs="宋体" w:hint="eastAsia"/>
                <w:kern w:val="0"/>
                <w:sz w:val="18"/>
                <w:szCs w:val="18"/>
                <w:vertAlign w:val="superscript"/>
              </w:rPr>
              <w:t>3</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CPU 和操作系统等关键部件应当符合安全可靠测评要求</w:t>
            </w:r>
          </w:p>
        </w:tc>
      </w:tr>
      <w:tr w:rsidR="001B3B75" w:rsidRPr="001B3B75" w:rsidTr="00D9009A">
        <w:trPr>
          <w:trHeight w:val="96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189</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lastRenderedPageBreak/>
              <w:t>安全要求</w:t>
            </w:r>
          </w:p>
        </w:tc>
        <w:tc>
          <w:tcPr>
            <w:tcW w:w="802" w:type="dxa"/>
            <w:vMerge w:val="restart"/>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整机安全性要</w:t>
            </w:r>
            <w:r w:rsidRPr="001B3B75">
              <w:rPr>
                <w:rFonts w:ascii="宋体" w:eastAsia="宋体" w:hAnsi="宋体" w:cs="宋体" w:hint="eastAsia"/>
                <w:kern w:val="0"/>
                <w:sz w:val="18"/>
                <w:szCs w:val="18"/>
              </w:rPr>
              <w:br/>
              <w:t>求</w:t>
            </w: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★密码算法实现</w:t>
            </w:r>
          </w:p>
        </w:tc>
        <w:tc>
          <w:tcPr>
            <w:tcW w:w="113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CPU 芯片应符合GM/T 0008的相关规定，或芯片密码模块应符合GB/T 37092或GM/T 0028的相关规定</w:t>
            </w:r>
          </w:p>
        </w:tc>
      </w:tr>
      <w:tr w:rsidR="001B3B75" w:rsidRPr="001B3B75" w:rsidTr="00D9009A">
        <w:trPr>
          <w:trHeight w:val="96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190</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安全要求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#安全要求</w:t>
            </w:r>
          </w:p>
        </w:tc>
        <w:tc>
          <w:tcPr>
            <w:tcW w:w="113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是</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所投计算机产品CPU密码模块使用商密算法，并通过专业机构的商密认证，需提供相关证书</w:t>
            </w:r>
          </w:p>
        </w:tc>
      </w:tr>
      <w:tr w:rsidR="001B3B75" w:rsidRPr="001B3B75" w:rsidTr="00D9009A">
        <w:trPr>
          <w:trHeight w:val="72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191</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安全要求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USB 端口管控</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 USB 端口管控</w:t>
            </w:r>
          </w:p>
        </w:tc>
      </w:tr>
      <w:tr w:rsidR="001B3B75" w:rsidRPr="001B3B75" w:rsidTr="00D9009A">
        <w:trPr>
          <w:trHeight w:val="24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192</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安全要求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安全物理锁</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支持安全物理锁</w:t>
            </w:r>
          </w:p>
        </w:tc>
      </w:tr>
      <w:tr w:rsidR="001B3B75" w:rsidRPr="001B3B75" w:rsidTr="00D9009A">
        <w:trPr>
          <w:trHeight w:val="120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193</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安全要求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w:t>
            </w:r>
            <w:bookmarkStart w:id="16" w:name="OLE_LINK40"/>
            <w:r w:rsidRPr="001B3B75">
              <w:rPr>
                <w:rFonts w:ascii="宋体" w:eastAsia="宋体" w:hAnsi="宋体" w:cs="宋体" w:hint="eastAsia"/>
                <w:kern w:val="0"/>
                <w:sz w:val="18"/>
                <w:szCs w:val="18"/>
              </w:rPr>
              <w:t>信息安全基本要求</w:t>
            </w:r>
            <w:bookmarkEnd w:id="16"/>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a) 产品应符合GB/T 39276的5.2的规定；</w:t>
            </w:r>
            <w:r w:rsidRPr="001B3B75">
              <w:rPr>
                <w:rFonts w:ascii="宋体" w:eastAsia="宋体" w:hAnsi="宋体" w:cs="宋体" w:hint="eastAsia"/>
                <w:kern w:val="0"/>
                <w:sz w:val="18"/>
                <w:szCs w:val="18"/>
              </w:rPr>
              <w:br/>
              <w:t>b) 生产厂商应建立漏洞跟踪表，保证产品版本涉及到的漏洞(如驱动程序等)可查看；</w:t>
            </w:r>
            <w:r w:rsidRPr="001B3B75">
              <w:rPr>
                <w:rFonts w:ascii="宋体" w:eastAsia="宋体" w:hAnsi="宋体" w:cs="宋体" w:hint="eastAsia"/>
                <w:kern w:val="0"/>
                <w:sz w:val="18"/>
                <w:szCs w:val="18"/>
              </w:rPr>
              <w:br/>
              <w:t>c) 产品不得包含已知的恶意代码或漏洞，不存在未声明的指令、功能、接口</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194</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安全要求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★固件安全启动</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支持固件安全启动功能，固件启动过程中只有通过启动校验才能正常启动</w:t>
            </w:r>
          </w:p>
        </w:tc>
      </w:tr>
      <w:tr w:rsidR="001B3B75" w:rsidRPr="001B3B75" w:rsidTr="00D9009A">
        <w:trPr>
          <w:trHeight w:val="480"/>
          <w:jc w:val="center"/>
        </w:trPr>
        <w:tc>
          <w:tcPr>
            <w:tcW w:w="71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195</w:t>
            </w:r>
          </w:p>
        </w:tc>
        <w:tc>
          <w:tcPr>
            <w:tcW w:w="888"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安全要求</w:t>
            </w:r>
          </w:p>
        </w:tc>
        <w:tc>
          <w:tcPr>
            <w:tcW w:w="802" w:type="dxa"/>
            <w:vMerge/>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p>
        </w:tc>
        <w:tc>
          <w:tcPr>
            <w:tcW w:w="1825"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★限用物质的限量要求</w:t>
            </w:r>
          </w:p>
        </w:tc>
        <w:tc>
          <w:tcPr>
            <w:tcW w:w="1135" w:type="dxa"/>
            <w:vAlign w:val="center"/>
          </w:tcPr>
          <w:p w:rsidR="001B3B75" w:rsidRPr="001B3B75" w:rsidRDefault="001B3B75" w:rsidP="001B3B75">
            <w:pPr>
              <w:widowControl/>
              <w:spacing w:after="160" w:line="278" w:lineRule="auto"/>
              <w:jc w:val="center"/>
              <w:rPr>
                <w:rFonts w:ascii="宋体" w:eastAsia="宋体" w:hAnsi="宋体" w:cs="宋体"/>
                <w:kern w:val="0"/>
                <w:sz w:val="18"/>
                <w:szCs w:val="18"/>
              </w:rPr>
            </w:pPr>
            <w:r w:rsidRPr="001B3B75">
              <w:rPr>
                <w:rFonts w:ascii="宋体" w:eastAsia="宋体" w:hAnsi="宋体" w:cs="宋体" w:hint="eastAsia"/>
                <w:kern w:val="0"/>
                <w:sz w:val="18"/>
                <w:szCs w:val="18"/>
              </w:rPr>
              <w:t>否</w:t>
            </w:r>
          </w:p>
        </w:tc>
        <w:tc>
          <w:tcPr>
            <w:tcW w:w="4431" w:type="dxa"/>
            <w:vAlign w:val="center"/>
          </w:tcPr>
          <w:p w:rsidR="001B3B75" w:rsidRPr="001B3B75" w:rsidRDefault="001B3B75" w:rsidP="001B3B75">
            <w:pPr>
              <w:widowControl/>
              <w:spacing w:after="160" w:line="278" w:lineRule="auto"/>
              <w:jc w:val="left"/>
              <w:rPr>
                <w:rFonts w:ascii="宋体" w:eastAsia="宋体" w:hAnsi="宋体" w:cs="宋体"/>
                <w:kern w:val="0"/>
                <w:sz w:val="18"/>
                <w:szCs w:val="18"/>
              </w:rPr>
            </w:pPr>
            <w:r w:rsidRPr="001B3B75">
              <w:rPr>
                <w:rFonts w:ascii="宋体" w:eastAsia="宋体" w:hAnsi="宋体" w:cs="宋体" w:hint="eastAsia"/>
                <w:kern w:val="0"/>
                <w:sz w:val="18"/>
                <w:szCs w:val="18"/>
              </w:rPr>
              <w:t>符合GB/T 26572中规定</w:t>
            </w:r>
          </w:p>
        </w:tc>
      </w:tr>
      <w:bookmarkEnd w:id="12"/>
    </w:tbl>
    <w:p w:rsidR="001B3B75" w:rsidRPr="001B3B75" w:rsidRDefault="001B3B75" w:rsidP="001B3B75">
      <w:pPr>
        <w:spacing w:after="160" w:line="278" w:lineRule="auto"/>
        <w:rPr>
          <w:rFonts w:ascii="Times New Roman" w:eastAsia="宋体" w:hAnsi="Times New Roman" w:cs="Times New Roman"/>
          <w:szCs w:val="24"/>
        </w:rPr>
      </w:pPr>
    </w:p>
    <w:p w:rsidR="001B3B75" w:rsidRPr="001B3B75" w:rsidRDefault="001B3B75" w:rsidP="001B3B75">
      <w:pPr>
        <w:keepNext/>
        <w:keepLines/>
        <w:spacing w:before="280" w:after="290" w:line="278" w:lineRule="auto"/>
        <w:ind w:firstLineChars="200" w:firstLine="476"/>
        <w:jc w:val="left"/>
        <w:outlineLvl w:val="3"/>
        <w:rPr>
          <w:rFonts w:ascii="宋体" w:eastAsia="宋体" w:hAnsi="宋体" w:cs="宋体"/>
          <w:spacing w:val="-1"/>
          <w:sz w:val="24"/>
          <w:szCs w:val="24"/>
        </w:rPr>
      </w:pPr>
      <w:r w:rsidRPr="001B3B75">
        <w:rPr>
          <w:rFonts w:ascii="宋体" w:eastAsia="宋体" w:hAnsi="宋体" w:cs="宋体" w:hint="eastAsia"/>
          <w:spacing w:val="-1"/>
          <w:sz w:val="24"/>
          <w:szCs w:val="24"/>
        </w:rPr>
        <w:t>2.1.6黑白激光打印机</w:t>
      </w:r>
    </w:p>
    <w:tbl>
      <w:tblPr>
        <w:tblpPr w:leftFromText="180" w:rightFromText="180" w:vertAnchor="text" w:horzAnchor="page" w:tblpX="1800" w:tblpY="257"/>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985"/>
        <w:gridCol w:w="4819"/>
      </w:tblGrid>
      <w:tr w:rsidR="001B3B75" w:rsidRPr="001B3B75" w:rsidTr="00D9009A">
        <w:trPr>
          <w:trHeight w:val="280"/>
        </w:trPr>
        <w:tc>
          <w:tcPr>
            <w:tcW w:w="704" w:type="dxa"/>
            <w:vAlign w:val="center"/>
          </w:tcPr>
          <w:p w:rsidR="001B3B75" w:rsidRPr="001B3B75" w:rsidRDefault="001B3B75" w:rsidP="001B3B75">
            <w:pPr>
              <w:spacing w:after="160" w:line="360" w:lineRule="auto"/>
              <w:jc w:val="center"/>
              <w:rPr>
                <w:rFonts w:ascii="宋体" w:eastAsia="宋体" w:hAnsi="宋体" w:cs="宋体"/>
                <w:b/>
                <w:bCs/>
                <w:sz w:val="18"/>
                <w:szCs w:val="18"/>
              </w:rPr>
            </w:pPr>
            <w:r w:rsidRPr="001B3B75">
              <w:rPr>
                <w:rFonts w:ascii="宋体" w:eastAsia="宋体" w:hAnsi="宋体" w:cs="宋体" w:hint="eastAsia"/>
                <w:b/>
                <w:bCs/>
                <w:sz w:val="18"/>
                <w:szCs w:val="18"/>
              </w:rPr>
              <w:t>序号</w:t>
            </w:r>
          </w:p>
        </w:tc>
        <w:tc>
          <w:tcPr>
            <w:tcW w:w="992" w:type="dxa"/>
            <w:vAlign w:val="center"/>
          </w:tcPr>
          <w:p w:rsidR="001B3B75" w:rsidRPr="001B3B75" w:rsidRDefault="001B3B75" w:rsidP="001B3B75">
            <w:pPr>
              <w:spacing w:after="160" w:line="360" w:lineRule="auto"/>
              <w:jc w:val="center"/>
              <w:rPr>
                <w:rFonts w:ascii="宋体" w:eastAsia="宋体" w:hAnsi="宋体" w:cs="宋体"/>
                <w:b/>
                <w:bCs/>
                <w:sz w:val="18"/>
                <w:szCs w:val="18"/>
              </w:rPr>
            </w:pPr>
            <w:r w:rsidRPr="001B3B75">
              <w:rPr>
                <w:rFonts w:ascii="宋体" w:eastAsia="宋体" w:hAnsi="宋体" w:cs="宋体" w:hint="eastAsia"/>
                <w:b/>
                <w:bCs/>
                <w:sz w:val="18"/>
                <w:szCs w:val="18"/>
              </w:rPr>
              <w:t>重要性</w:t>
            </w:r>
          </w:p>
        </w:tc>
        <w:tc>
          <w:tcPr>
            <w:tcW w:w="1985" w:type="dxa"/>
            <w:vAlign w:val="center"/>
          </w:tcPr>
          <w:p w:rsidR="001B3B75" w:rsidRPr="001B3B75" w:rsidRDefault="001B3B75" w:rsidP="001B3B75">
            <w:pPr>
              <w:spacing w:after="160" w:line="360" w:lineRule="auto"/>
              <w:jc w:val="center"/>
              <w:rPr>
                <w:rFonts w:ascii="宋体" w:eastAsia="宋体" w:hAnsi="宋体" w:cs="宋体"/>
                <w:b/>
                <w:bCs/>
                <w:sz w:val="18"/>
                <w:szCs w:val="18"/>
              </w:rPr>
            </w:pPr>
            <w:r w:rsidRPr="001B3B75">
              <w:rPr>
                <w:rFonts w:ascii="宋体" w:eastAsia="宋体" w:hAnsi="宋体" w:cs="宋体" w:hint="eastAsia"/>
                <w:b/>
                <w:bCs/>
                <w:sz w:val="18"/>
                <w:szCs w:val="18"/>
              </w:rPr>
              <w:t>指标项</w:t>
            </w:r>
          </w:p>
        </w:tc>
        <w:tc>
          <w:tcPr>
            <w:tcW w:w="4819" w:type="dxa"/>
            <w:vAlign w:val="center"/>
          </w:tcPr>
          <w:p w:rsidR="001B3B75" w:rsidRPr="001B3B75" w:rsidRDefault="001B3B75" w:rsidP="001B3B75">
            <w:pPr>
              <w:spacing w:after="160" w:line="360" w:lineRule="auto"/>
              <w:jc w:val="center"/>
              <w:rPr>
                <w:rFonts w:ascii="宋体" w:eastAsia="宋体" w:hAnsi="宋体" w:cs="宋体"/>
                <w:b/>
                <w:bCs/>
                <w:sz w:val="18"/>
                <w:szCs w:val="18"/>
              </w:rPr>
            </w:pPr>
            <w:r w:rsidRPr="001B3B75">
              <w:rPr>
                <w:rFonts w:ascii="宋体" w:eastAsia="宋体" w:hAnsi="宋体" w:cs="宋体" w:hint="eastAsia"/>
                <w:b/>
                <w:bCs/>
                <w:sz w:val="18"/>
                <w:szCs w:val="18"/>
              </w:rPr>
              <w:t>指标要求</w:t>
            </w:r>
          </w:p>
        </w:tc>
      </w:tr>
      <w:tr w:rsidR="001B3B75" w:rsidRPr="001B3B75" w:rsidTr="00D9009A">
        <w:trPr>
          <w:trHeight w:val="520"/>
        </w:trPr>
        <w:tc>
          <w:tcPr>
            <w:tcW w:w="70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1</w:t>
            </w:r>
          </w:p>
        </w:tc>
        <w:tc>
          <w:tcPr>
            <w:tcW w:w="992" w:type="dxa"/>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1985"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打印速度</w:t>
            </w:r>
          </w:p>
        </w:tc>
        <w:tc>
          <w:tcPr>
            <w:tcW w:w="4819" w:type="dxa"/>
            <w:vAlign w:val="center"/>
          </w:tcPr>
          <w:p w:rsidR="001B3B75" w:rsidRPr="001B3B75" w:rsidRDefault="001B3B75" w:rsidP="001B3B75">
            <w:pPr>
              <w:spacing w:after="160" w:line="360" w:lineRule="auto"/>
              <w:jc w:val="center"/>
              <w:rPr>
                <w:rFonts w:ascii="宋体" w:eastAsia="宋体" w:hAnsi="宋体" w:cs="宋体"/>
                <w:sz w:val="18"/>
                <w:szCs w:val="18"/>
              </w:rPr>
            </w:pPr>
            <w:bookmarkStart w:id="17" w:name="OLE_LINK49"/>
            <w:r w:rsidRPr="001B3B75">
              <w:rPr>
                <w:rFonts w:ascii="宋体" w:eastAsia="宋体" w:hAnsi="宋体" w:cs="宋体" w:hint="eastAsia"/>
                <w:sz w:val="18"/>
                <w:szCs w:val="18"/>
              </w:rPr>
              <w:t>≥</w:t>
            </w:r>
            <w:bookmarkEnd w:id="17"/>
            <w:r w:rsidRPr="001B3B75">
              <w:rPr>
                <w:rFonts w:ascii="宋体" w:eastAsia="宋体" w:hAnsi="宋体" w:cs="宋体" w:hint="eastAsia"/>
                <w:sz w:val="18"/>
                <w:szCs w:val="18"/>
              </w:rPr>
              <w:t>22ppm(A4)、≥23ppm(Letter)、≥32ppm(A5长边)</w:t>
            </w:r>
          </w:p>
        </w:tc>
      </w:tr>
      <w:tr w:rsidR="001B3B75" w:rsidRPr="001B3B75" w:rsidTr="00D9009A">
        <w:trPr>
          <w:trHeight w:val="530"/>
        </w:trPr>
        <w:tc>
          <w:tcPr>
            <w:tcW w:w="70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2</w:t>
            </w:r>
          </w:p>
        </w:tc>
        <w:tc>
          <w:tcPr>
            <w:tcW w:w="992" w:type="dxa"/>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1985"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首页打印时间</w:t>
            </w:r>
          </w:p>
        </w:tc>
        <w:tc>
          <w:tcPr>
            <w:tcW w:w="4819"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＜7秒</w:t>
            </w:r>
          </w:p>
        </w:tc>
      </w:tr>
      <w:tr w:rsidR="001B3B75" w:rsidRPr="001B3B75" w:rsidTr="00D9009A">
        <w:trPr>
          <w:trHeight w:val="780"/>
        </w:trPr>
        <w:tc>
          <w:tcPr>
            <w:tcW w:w="70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3</w:t>
            </w:r>
          </w:p>
        </w:tc>
        <w:tc>
          <w:tcPr>
            <w:tcW w:w="992" w:type="dxa"/>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1985"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分辨率(dpi)</w:t>
            </w:r>
          </w:p>
        </w:tc>
        <w:tc>
          <w:tcPr>
            <w:tcW w:w="4819"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物理分辨率：≥600*600dpi;</w:t>
            </w:r>
          </w:p>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软件增强分辨率：≥1200*600dpi</w:t>
            </w:r>
          </w:p>
        </w:tc>
      </w:tr>
      <w:tr w:rsidR="001B3B75" w:rsidRPr="001B3B75" w:rsidTr="00D9009A">
        <w:trPr>
          <w:trHeight w:val="280"/>
        </w:trPr>
        <w:tc>
          <w:tcPr>
            <w:tcW w:w="70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4</w:t>
            </w:r>
          </w:p>
        </w:tc>
        <w:tc>
          <w:tcPr>
            <w:tcW w:w="992" w:type="dxa"/>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1985"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处理器</w:t>
            </w:r>
          </w:p>
        </w:tc>
        <w:tc>
          <w:tcPr>
            <w:tcW w:w="4819"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≥600MHz</w:t>
            </w:r>
          </w:p>
        </w:tc>
      </w:tr>
      <w:tr w:rsidR="001B3B75" w:rsidRPr="001B3B75" w:rsidTr="00D9009A">
        <w:trPr>
          <w:trHeight w:val="280"/>
        </w:trPr>
        <w:tc>
          <w:tcPr>
            <w:tcW w:w="70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5</w:t>
            </w:r>
          </w:p>
        </w:tc>
        <w:tc>
          <w:tcPr>
            <w:tcW w:w="992" w:type="dxa"/>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1985"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内存</w:t>
            </w:r>
          </w:p>
        </w:tc>
        <w:tc>
          <w:tcPr>
            <w:tcW w:w="4819"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≥256MB</w:t>
            </w:r>
          </w:p>
        </w:tc>
      </w:tr>
      <w:tr w:rsidR="001B3B75" w:rsidRPr="001B3B75" w:rsidTr="00D9009A">
        <w:trPr>
          <w:trHeight w:val="280"/>
        </w:trPr>
        <w:tc>
          <w:tcPr>
            <w:tcW w:w="70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6</w:t>
            </w:r>
          </w:p>
        </w:tc>
        <w:tc>
          <w:tcPr>
            <w:tcW w:w="992" w:type="dxa"/>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1985"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双</w:t>
            </w:r>
            <w:r w:rsidRPr="001B3B75">
              <w:rPr>
                <w:rFonts w:ascii="宋体" w:eastAsia="宋体" w:hAnsi="宋体" w:cs="宋体" w:hint="eastAsia"/>
                <w:sz w:val="18"/>
                <w:szCs w:val="18"/>
              </w:rPr>
              <w:lastRenderedPageBreak/>
              <w:t>面打印</w:t>
            </w:r>
          </w:p>
        </w:tc>
        <w:tc>
          <w:tcPr>
            <w:tcW w:w="4819"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手动双面</w:t>
            </w:r>
          </w:p>
        </w:tc>
      </w:tr>
      <w:tr w:rsidR="001B3B75" w:rsidRPr="001B3B75" w:rsidTr="00D9009A">
        <w:trPr>
          <w:trHeight w:val="280"/>
        </w:trPr>
        <w:tc>
          <w:tcPr>
            <w:tcW w:w="70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7</w:t>
            </w:r>
          </w:p>
        </w:tc>
        <w:tc>
          <w:tcPr>
            <w:tcW w:w="992" w:type="dxa"/>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1985"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接口类型</w:t>
            </w:r>
          </w:p>
        </w:tc>
        <w:tc>
          <w:tcPr>
            <w:tcW w:w="4819"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高速 USB 2.0 ;</w:t>
            </w:r>
          </w:p>
        </w:tc>
      </w:tr>
      <w:tr w:rsidR="001B3B75" w:rsidRPr="001B3B75" w:rsidTr="00D9009A">
        <w:trPr>
          <w:trHeight w:val="280"/>
        </w:trPr>
        <w:tc>
          <w:tcPr>
            <w:tcW w:w="70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8</w:t>
            </w:r>
          </w:p>
        </w:tc>
        <w:tc>
          <w:tcPr>
            <w:tcW w:w="992" w:type="dxa"/>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1985" w:type="dxa"/>
            <w:noWrap/>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耗材类型</w:t>
            </w:r>
          </w:p>
        </w:tc>
        <w:tc>
          <w:tcPr>
            <w:tcW w:w="4819"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鼓粉一体</w:t>
            </w:r>
          </w:p>
        </w:tc>
      </w:tr>
    </w:tbl>
    <w:p w:rsidR="001B3B75" w:rsidRPr="001B3B75" w:rsidRDefault="001B3B75" w:rsidP="001B3B75">
      <w:pPr>
        <w:spacing w:after="160" w:line="360" w:lineRule="auto"/>
        <w:rPr>
          <w:rFonts w:ascii="宋体" w:eastAsia="宋体" w:hAnsi="宋体" w:cs="Times New Roman"/>
          <w:sz w:val="18"/>
          <w:szCs w:val="18"/>
        </w:rPr>
      </w:pPr>
    </w:p>
    <w:p w:rsidR="001B3B75" w:rsidRPr="001B3B75" w:rsidRDefault="001B3B75" w:rsidP="001B3B75">
      <w:pPr>
        <w:keepNext/>
        <w:keepLines/>
        <w:spacing w:before="280" w:after="290" w:line="278" w:lineRule="auto"/>
        <w:ind w:firstLineChars="200" w:firstLine="476"/>
        <w:jc w:val="left"/>
        <w:outlineLvl w:val="3"/>
        <w:rPr>
          <w:rFonts w:ascii="宋体" w:eastAsia="宋体" w:hAnsi="宋体" w:cs="宋体"/>
          <w:b/>
          <w:bCs/>
          <w:spacing w:val="-1"/>
          <w:sz w:val="32"/>
          <w:szCs w:val="18"/>
        </w:rPr>
      </w:pPr>
      <w:r w:rsidRPr="001B3B75">
        <w:rPr>
          <w:rFonts w:ascii="宋体" w:eastAsia="宋体" w:hAnsi="宋体" w:cs="宋体" w:hint="eastAsia"/>
          <w:spacing w:val="-1"/>
          <w:sz w:val="24"/>
          <w:szCs w:val="24"/>
        </w:rPr>
        <w:t>2.1.7打印复印一体机</w:t>
      </w:r>
    </w:p>
    <w:tbl>
      <w:tblPr>
        <w:tblpPr w:leftFromText="180" w:rightFromText="180" w:vertAnchor="text" w:horzAnchor="page" w:tblpX="1800" w:tblpY="257"/>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985"/>
        <w:gridCol w:w="4819"/>
      </w:tblGrid>
      <w:tr w:rsidR="001B3B75" w:rsidRPr="001B3B75" w:rsidTr="00D9009A">
        <w:trPr>
          <w:trHeight w:val="280"/>
        </w:trPr>
        <w:tc>
          <w:tcPr>
            <w:tcW w:w="704" w:type="dxa"/>
            <w:vAlign w:val="center"/>
          </w:tcPr>
          <w:p w:rsidR="001B3B75" w:rsidRPr="001B3B75" w:rsidRDefault="001B3B75" w:rsidP="001B3B75">
            <w:pPr>
              <w:spacing w:after="160" w:line="360" w:lineRule="auto"/>
              <w:jc w:val="center"/>
              <w:rPr>
                <w:rFonts w:ascii="宋体" w:eastAsia="宋体" w:hAnsi="宋体" w:cs="宋体"/>
                <w:b/>
                <w:bCs/>
                <w:sz w:val="18"/>
                <w:szCs w:val="18"/>
              </w:rPr>
            </w:pPr>
            <w:r w:rsidRPr="001B3B75">
              <w:rPr>
                <w:rFonts w:ascii="宋体" w:eastAsia="宋体" w:hAnsi="宋体" w:cs="宋体" w:hint="eastAsia"/>
                <w:b/>
                <w:bCs/>
                <w:sz w:val="18"/>
                <w:szCs w:val="18"/>
              </w:rPr>
              <w:t>序号</w:t>
            </w:r>
          </w:p>
        </w:tc>
        <w:tc>
          <w:tcPr>
            <w:tcW w:w="992" w:type="dxa"/>
            <w:vAlign w:val="center"/>
          </w:tcPr>
          <w:p w:rsidR="001B3B75" w:rsidRPr="001B3B75" w:rsidRDefault="001B3B75" w:rsidP="001B3B75">
            <w:pPr>
              <w:spacing w:after="160" w:line="360" w:lineRule="auto"/>
              <w:jc w:val="center"/>
              <w:rPr>
                <w:rFonts w:ascii="宋体" w:eastAsia="宋体" w:hAnsi="宋体" w:cs="宋体"/>
                <w:b/>
                <w:bCs/>
                <w:sz w:val="18"/>
                <w:szCs w:val="18"/>
              </w:rPr>
            </w:pPr>
            <w:r w:rsidRPr="001B3B75">
              <w:rPr>
                <w:rFonts w:ascii="宋体" w:eastAsia="宋体" w:hAnsi="宋体" w:cs="宋体" w:hint="eastAsia"/>
                <w:b/>
                <w:bCs/>
                <w:sz w:val="18"/>
                <w:szCs w:val="18"/>
              </w:rPr>
              <w:t>重要性</w:t>
            </w:r>
          </w:p>
        </w:tc>
        <w:tc>
          <w:tcPr>
            <w:tcW w:w="1985" w:type="dxa"/>
            <w:vAlign w:val="center"/>
          </w:tcPr>
          <w:p w:rsidR="001B3B75" w:rsidRPr="001B3B75" w:rsidRDefault="001B3B75" w:rsidP="001B3B75">
            <w:pPr>
              <w:spacing w:after="160" w:line="360" w:lineRule="auto"/>
              <w:jc w:val="center"/>
              <w:rPr>
                <w:rFonts w:ascii="宋体" w:eastAsia="宋体" w:hAnsi="宋体" w:cs="宋体"/>
                <w:b/>
                <w:bCs/>
                <w:sz w:val="18"/>
                <w:szCs w:val="18"/>
              </w:rPr>
            </w:pPr>
            <w:r w:rsidRPr="001B3B75">
              <w:rPr>
                <w:rFonts w:ascii="宋体" w:eastAsia="宋体" w:hAnsi="宋体" w:cs="宋体" w:hint="eastAsia"/>
                <w:b/>
                <w:bCs/>
                <w:sz w:val="18"/>
                <w:szCs w:val="18"/>
              </w:rPr>
              <w:t>指标项</w:t>
            </w:r>
          </w:p>
        </w:tc>
        <w:tc>
          <w:tcPr>
            <w:tcW w:w="4819" w:type="dxa"/>
            <w:vAlign w:val="center"/>
          </w:tcPr>
          <w:p w:rsidR="001B3B75" w:rsidRPr="001B3B75" w:rsidRDefault="001B3B75" w:rsidP="001B3B75">
            <w:pPr>
              <w:spacing w:after="160" w:line="360" w:lineRule="auto"/>
              <w:jc w:val="center"/>
              <w:rPr>
                <w:rFonts w:ascii="宋体" w:eastAsia="宋体" w:hAnsi="宋体" w:cs="宋体"/>
                <w:b/>
                <w:bCs/>
                <w:sz w:val="18"/>
                <w:szCs w:val="18"/>
              </w:rPr>
            </w:pPr>
            <w:r w:rsidRPr="001B3B75">
              <w:rPr>
                <w:rFonts w:ascii="宋体" w:eastAsia="宋体" w:hAnsi="宋体" w:cs="宋体" w:hint="eastAsia"/>
                <w:b/>
                <w:bCs/>
                <w:sz w:val="18"/>
                <w:szCs w:val="18"/>
              </w:rPr>
              <w:t>指标要求</w:t>
            </w:r>
          </w:p>
        </w:tc>
      </w:tr>
      <w:tr w:rsidR="001B3B75" w:rsidRPr="001B3B75" w:rsidTr="00D9009A">
        <w:trPr>
          <w:trHeight w:val="520"/>
        </w:trPr>
        <w:tc>
          <w:tcPr>
            <w:tcW w:w="70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1</w:t>
            </w:r>
          </w:p>
        </w:tc>
        <w:tc>
          <w:tcPr>
            <w:tcW w:w="992" w:type="dxa"/>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1985"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打印速度</w:t>
            </w:r>
          </w:p>
        </w:tc>
        <w:tc>
          <w:tcPr>
            <w:tcW w:w="4819" w:type="dxa"/>
            <w:vAlign w:val="center"/>
          </w:tcPr>
          <w:p w:rsidR="001B3B75" w:rsidRPr="001B3B75" w:rsidRDefault="001B3B75" w:rsidP="001B3B75">
            <w:pPr>
              <w:spacing w:after="160" w:line="360" w:lineRule="auto"/>
              <w:rPr>
                <w:rFonts w:ascii="宋体" w:eastAsia="宋体" w:hAnsi="宋体" w:cs="宋体"/>
                <w:sz w:val="18"/>
                <w:szCs w:val="18"/>
              </w:rPr>
            </w:pPr>
            <w:r w:rsidRPr="001B3B75">
              <w:rPr>
                <w:rFonts w:ascii="宋体" w:eastAsia="宋体" w:hAnsi="宋体" w:cs="宋体" w:hint="eastAsia"/>
                <w:sz w:val="18"/>
                <w:szCs w:val="18"/>
              </w:rPr>
              <w:t>≥28ppm(A4)、</w:t>
            </w:r>
            <w:bookmarkStart w:id="18" w:name="OLE_LINK48"/>
            <w:r w:rsidRPr="001B3B75">
              <w:rPr>
                <w:rFonts w:ascii="宋体" w:eastAsia="宋体" w:hAnsi="宋体" w:cs="宋体" w:hint="eastAsia"/>
                <w:sz w:val="18"/>
                <w:szCs w:val="18"/>
              </w:rPr>
              <w:t>≥</w:t>
            </w:r>
            <w:bookmarkEnd w:id="18"/>
            <w:r w:rsidRPr="001B3B75">
              <w:rPr>
                <w:rFonts w:ascii="宋体" w:eastAsia="宋体" w:hAnsi="宋体" w:cs="宋体" w:hint="eastAsia"/>
                <w:sz w:val="18"/>
                <w:szCs w:val="18"/>
              </w:rPr>
              <w:t>32ppm(Letter)、≥58ppm(A5长边)</w:t>
            </w:r>
          </w:p>
        </w:tc>
      </w:tr>
      <w:tr w:rsidR="001B3B75" w:rsidRPr="001B3B75" w:rsidTr="00D9009A">
        <w:trPr>
          <w:trHeight w:val="530"/>
        </w:trPr>
        <w:tc>
          <w:tcPr>
            <w:tcW w:w="70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2</w:t>
            </w:r>
          </w:p>
        </w:tc>
        <w:tc>
          <w:tcPr>
            <w:tcW w:w="992" w:type="dxa"/>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1985"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首页打印时间</w:t>
            </w:r>
          </w:p>
        </w:tc>
        <w:tc>
          <w:tcPr>
            <w:tcW w:w="4819"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≥7.8秒</w:t>
            </w:r>
          </w:p>
        </w:tc>
      </w:tr>
      <w:tr w:rsidR="001B3B75" w:rsidRPr="001B3B75" w:rsidTr="00D9009A">
        <w:trPr>
          <w:trHeight w:val="780"/>
        </w:trPr>
        <w:tc>
          <w:tcPr>
            <w:tcW w:w="70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3</w:t>
            </w:r>
          </w:p>
        </w:tc>
        <w:tc>
          <w:tcPr>
            <w:tcW w:w="992" w:type="dxa"/>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1985"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分辨率(dpi)</w:t>
            </w:r>
          </w:p>
        </w:tc>
        <w:tc>
          <w:tcPr>
            <w:tcW w:w="4819"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物理分辨率:≥600*600dpi;</w:t>
            </w:r>
          </w:p>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软件增强分辨率:≥1200*600dpi</w:t>
            </w:r>
          </w:p>
        </w:tc>
      </w:tr>
      <w:tr w:rsidR="001B3B75" w:rsidRPr="001B3B75" w:rsidTr="00D9009A">
        <w:trPr>
          <w:trHeight w:val="280"/>
        </w:trPr>
        <w:tc>
          <w:tcPr>
            <w:tcW w:w="70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4</w:t>
            </w:r>
          </w:p>
        </w:tc>
        <w:tc>
          <w:tcPr>
            <w:tcW w:w="992" w:type="dxa"/>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1985"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处理器</w:t>
            </w:r>
          </w:p>
        </w:tc>
        <w:tc>
          <w:tcPr>
            <w:tcW w:w="4819"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≥350MHZ</w:t>
            </w:r>
          </w:p>
        </w:tc>
      </w:tr>
      <w:tr w:rsidR="001B3B75" w:rsidRPr="001B3B75" w:rsidTr="00D9009A">
        <w:trPr>
          <w:trHeight w:val="280"/>
        </w:trPr>
        <w:tc>
          <w:tcPr>
            <w:tcW w:w="70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5</w:t>
            </w:r>
          </w:p>
        </w:tc>
        <w:tc>
          <w:tcPr>
            <w:tcW w:w="992" w:type="dxa"/>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1985"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内存</w:t>
            </w:r>
          </w:p>
        </w:tc>
        <w:tc>
          <w:tcPr>
            <w:tcW w:w="4819"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≥128MB</w:t>
            </w:r>
          </w:p>
        </w:tc>
      </w:tr>
      <w:tr w:rsidR="001B3B75" w:rsidRPr="001B3B75" w:rsidTr="00D9009A">
        <w:trPr>
          <w:trHeight w:val="280"/>
        </w:trPr>
        <w:tc>
          <w:tcPr>
            <w:tcW w:w="70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6</w:t>
            </w:r>
          </w:p>
        </w:tc>
        <w:tc>
          <w:tcPr>
            <w:tcW w:w="992" w:type="dxa"/>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1985"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双面打印</w:t>
            </w:r>
          </w:p>
        </w:tc>
        <w:tc>
          <w:tcPr>
            <w:tcW w:w="4819"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自动双面</w:t>
            </w:r>
          </w:p>
        </w:tc>
      </w:tr>
      <w:tr w:rsidR="001B3B75" w:rsidRPr="001B3B75" w:rsidTr="00D9009A">
        <w:trPr>
          <w:trHeight w:val="280"/>
        </w:trPr>
        <w:tc>
          <w:tcPr>
            <w:tcW w:w="70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7</w:t>
            </w:r>
          </w:p>
        </w:tc>
        <w:tc>
          <w:tcPr>
            <w:tcW w:w="992" w:type="dxa"/>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1985"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接口类型</w:t>
            </w:r>
          </w:p>
        </w:tc>
        <w:tc>
          <w:tcPr>
            <w:tcW w:w="4819"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高速USB2.0;有线网络:IEEE802.310/100Base-Tx;无线WiFi:IEEE802.11b/g/n;</w:t>
            </w:r>
          </w:p>
        </w:tc>
      </w:tr>
      <w:tr w:rsidR="001B3B75" w:rsidRPr="001B3B75" w:rsidTr="00D9009A">
        <w:trPr>
          <w:trHeight w:val="280"/>
        </w:trPr>
        <w:tc>
          <w:tcPr>
            <w:tcW w:w="704"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8</w:t>
            </w:r>
          </w:p>
        </w:tc>
        <w:tc>
          <w:tcPr>
            <w:tcW w:w="992" w:type="dxa"/>
            <w:vAlign w:val="center"/>
          </w:tcPr>
          <w:p w:rsidR="001B3B75" w:rsidRPr="001B3B75" w:rsidRDefault="001B3B75" w:rsidP="001B3B75">
            <w:pPr>
              <w:spacing w:after="160" w:line="360" w:lineRule="auto"/>
              <w:jc w:val="center"/>
              <w:rPr>
                <w:rFonts w:ascii="宋体" w:eastAsia="宋体" w:hAnsi="宋体" w:cs="宋体"/>
                <w:sz w:val="18"/>
                <w:szCs w:val="18"/>
              </w:rPr>
            </w:pPr>
          </w:p>
        </w:tc>
        <w:tc>
          <w:tcPr>
            <w:tcW w:w="1985" w:type="dxa"/>
            <w:noWrap/>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耗材类型</w:t>
            </w:r>
          </w:p>
        </w:tc>
        <w:tc>
          <w:tcPr>
            <w:tcW w:w="4819" w:type="dxa"/>
            <w:vAlign w:val="center"/>
          </w:tcPr>
          <w:p w:rsidR="001B3B75" w:rsidRPr="001B3B75" w:rsidRDefault="001B3B75" w:rsidP="001B3B75">
            <w:pPr>
              <w:spacing w:after="160" w:line="360" w:lineRule="auto"/>
              <w:jc w:val="center"/>
              <w:rPr>
                <w:rFonts w:ascii="宋体" w:eastAsia="宋体" w:hAnsi="宋体" w:cs="宋体"/>
                <w:sz w:val="18"/>
                <w:szCs w:val="18"/>
              </w:rPr>
            </w:pPr>
            <w:r w:rsidRPr="001B3B75">
              <w:rPr>
                <w:rFonts w:ascii="宋体" w:eastAsia="宋体" w:hAnsi="宋体" w:cs="宋体" w:hint="eastAsia"/>
                <w:sz w:val="18"/>
                <w:szCs w:val="18"/>
              </w:rPr>
              <w:t>鼓粉一体</w:t>
            </w:r>
          </w:p>
        </w:tc>
      </w:tr>
    </w:tbl>
    <w:p w:rsidR="001B3B75" w:rsidRPr="001B3B75" w:rsidRDefault="001B3B75" w:rsidP="001B3B75">
      <w:pPr>
        <w:spacing w:after="160" w:line="278" w:lineRule="auto"/>
        <w:rPr>
          <w:rFonts w:ascii="宋体" w:eastAsia="宋体" w:hAnsi="宋体" w:cs="Times New Roman"/>
          <w:sz w:val="18"/>
          <w:szCs w:val="18"/>
        </w:rPr>
      </w:pPr>
    </w:p>
    <w:p w:rsidR="001B3B75" w:rsidRPr="001B3B75" w:rsidRDefault="001B3B75" w:rsidP="001B3B75">
      <w:pPr>
        <w:widowControl/>
        <w:spacing w:after="160" w:line="360" w:lineRule="auto"/>
        <w:ind w:firstLineChars="100" w:firstLine="240"/>
        <w:contextualSpacing/>
        <w:rPr>
          <w:rFonts w:ascii="宋体" w:eastAsia="宋体" w:hAnsi="宋体" w:cs="宋体"/>
          <w:sz w:val="24"/>
          <w:szCs w:val="24"/>
        </w:rPr>
      </w:pPr>
      <w:r w:rsidRPr="001B3B75">
        <w:rPr>
          <w:rFonts w:ascii="宋体" w:eastAsia="宋体" w:hAnsi="宋体" w:cs="宋体" w:hint="eastAsia"/>
          <w:sz w:val="24"/>
          <w:szCs w:val="24"/>
        </w:rPr>
        <w:t>2.2采购标的需满足的服务标准、期限、效率等要求</w:t>
      </w:r>
    </w:p>
    <w:p w:rsidR="001B3B75" w:rsidRPr="001B3B75" w:rsidRDefault="001B3B75" w:rsidP="001B3B75">
      <w:pPr>
        <w:spacing w:after="160" w:line="360" w:lineRule="auto"/>
        <w:ind w:firstLineChars="100" w:firstLine="240"/>
        <w:rPr>
          <w:rFonts w:ascii="宋体" w:eastAsia="宋体" w:hAnsi="宋体" w:cs="Times New Roman"/>
          <w:sz w:val="24"/>
          <w:szCs w:val="24"/>
        </w:rPr>
      </w:pPr>
      <w:r w:rsidRPr="001B3B75">
        <w:rPr>
          <w:rFonts w:ascii="宋体" w:eastAsia="宋体" w:hAnsi="宋体" w:cs="Times New Roman" w:hint="eastAsia"/>
          <w:sz w:val="24"/>
          <w:szCs w:val="24"/>
        </w:rPr>
        <w:t>2.2.1</w:t>
      </w:r>
      <w:r w:rsidRPr="001B3B75">
        <w:rPr>
          <w:rFonts w:ascii="宋体" w:eastAsia="宋体" w:hAnsi="宋体" w:cs="Times New Roman"/>
          <w:sz w:val="24"/>
          <w:szCs w:val="24"/>
        </w:rPr>
        <w:t>服务标准</w:t>
      </w:r>
    </w:p>
    <w:p w:rsidR="001B3B75" w:rsidRPr="001B3B75" w:rsidRDefault="001B3B75" w:rsidP="001B3B75">
      <w:pPr>
        <w:spacing w:after="160" w:line="360" w:lineRule="auto"/>
        <w:ind w:firstLineChars="100" w:firstLine="241"/>
        <w:rPr>
          <w:rFonts w:ascii="宋体" w:eastAsia="宋体" w:hAnsi="宋体" w:cs="Times New Roman"/>
          <w:sz w:val="24"/>
          <w:szCs w:val="24"/>
        </w:rPr>
      </w:pPr>
      <w:r w:rsidRPr="001B3B75">
        <w:rPr>
          <w:rFonts w:ascii="宋体" w:eastAsia="宋体" w:hAnsi="宋体" w:cs="Times New Roman"/>
          <w:b/>
          <w:bCs/>
          <w:sz w:val="24"/>
          <w:szCs w:val="24"/>
        </w:rPr>
        <w:t>安装调试</w:t>
      </w:r>
      <w:r w:rsidRPr="001B3B75">
        <w:rPr>
          <w:rFonts w:ascii="宋体" w:eastAsia="宋体" w:hAnsi="宋体" w:cs="Times New Roman"/>
          <w:sz w:val="24"/>
          <w:szCs w:val="24"/>
        </w:rPr>
        <w:t>：</w:t>
      </w:r>
      <w:r w:rsidRPr="001B3B75">
        <w:rPr>
          <w:rFonts w:ascii="宋体" w:eastAsia="宋体" w:hAnsi="宋体" w:cs="Times New Roman" w:hint="eastAsia"/>
          <w:sz w:val="24"/>
          <w:szCs w:val="24"/>
        </w:rPr>
        <w:t>中标人</w:t>
      </w:r>
      <w:r w:rsidRPr="001B3B75">
        <w:rPr>
          <w:rFonts w:ascii="宋体" w:eastAsia="宋体" w:hAnsi="宋体" w:cs="Times New Roman"/>
          <w:sz w:val="24"/>
          <w:szCs w:val="24"/>
        </w:rPr>
        <w:t>需提供</w:t>
      </w:r>
      <w:r w:rsidRPr="001B3B75">
        <w:rPr>
          <w:rFonts w:ascii="宋体" w:eastAsia="宋体" w:hAnsi="宋体" w:cs="Times New Roman"/>
          <w:b/>
          <w:bCs/>
          <w:sz w:val="24"/>
          <w:szCs w:val="24"/>
        </w:rPr>
        <w:t>上门安装</w:t>
      </w:r>
      <w:r w:rsidRPr="001B3B75">
        <w:rPr>
          <w:rFonts w:ascii="宋体" w:eastAsia="宋体" w:hAnsi="宋体" w:cs="Times New Roman"/>
          <w:sz w:val="24"/>
          <w:szCs w:val="24"/>
        </w:rPr>
        <w:t>服务，严格遵循医院机房、诊疗区环境要求（如机房温湿度、设备布线规范 ），完成设备部署、网络适配、系统联调，确保设备与医院现有信息系统（HIS、PACS 等 ）兼容运行。</w:t>
      </w:r>
    </w:p>
    <w:p w:rsidR="001B3B75" w:rsidRPr="001B3B75" w:rsidRDefault="001B3B75" w:rsidP="001B3B75">
      <w:pPr>
        <w:spacing w:after="160" w:line="360" w:lineRule="auto"/>
        <w:ind w:firstLineChars="100" w:firstLine="241"/>
        <w:rPr>
          <w:rFonts w:ascii="宋体" w:eastAsia="宋体" w:hAnsi="宋体" w:cs="Times New Roman"/>
          <w:sz w:val="24"/>
          <w:szCs w:val="24"/>
        </w:rPr>
      </w:pPr>
      <w:r w:rsidRPr="001B3B75">
        <w:rPr>
          <w:rFonts w:ascii="宋体" w:eastAsia="宋体" w:hAnsi="宋体" w:cs="Times New Roman"/>
          <w:b/>
          <w:bCs/>
          <w:sz w:val="24"/>
          <w:szCs w:val="24"/>
        </w:rPr>
        <w:lastRenderedPageBreak/>
        <w:t>运维服务</w:t>
      </w:r>
      <w:r w:rsidRPr="001B3B75">
        <w:rPr>
          <w:rFonts w:ascii="宋体" w:eastAsia="宋体" w:hAnsi="宋体" w:cs="Times New Roman"/>
          <w:sz w:val="24"/>
          <w:szCs w:val="24"/>
        </w:rPr>
        <w:t>：建立</w:t>
      </w:r>
      <w:r w:rsidRPr="001B3B75">
        <w:rPr>
          <w:rFonts w:ascii="宋体" w:eastAsia="宋体" w:hAnsi="宋体" w:cs="Times New Roman"/>
          <w:b/>
          <w:bCs/>
          <w:sz w:val="24"/>
          <w:szCs w:val="24"/>
        </w:rPr>
        <w:t>7×24 小时响应机制</w:t>
      </w:r>
      <w:r w:rsidRPr="001B3B75">
        <w:rPr>
          <w:rFonts w:ascii="宋体" w:eastAsia="宋体" w:hAnsi="宋体" w:cs="Times New Roman"/>
          <w:sz w:val="24"/>
          <w:szCs w:val="24"/>
        </w:rPr>
        <w:t>，接到故障报修后，一线城市≤2 小时到达现场，二线及以下城市≤4 小时到达；提供年度</w:t>
      </w:r>
      <w:r w:rsidRPr="001B3B75">
        <w:rPr>
          <w:rFonts w:ascii="宋体" w:eastAsia="宋体" w:hAnsi="宋体" w:cs="Times New Roman"/>
          <w:b/>
          <w:bCs/>
          <w:sz w:val="24"/>
          <w:szCs w:val="24"/>
        </w:rPr>
        <w:t>预防性维护</w:t>
      </w:r>
      <w:r w:rsidRPr="001B3B75">
        <w:rPr>
          <w:rFonts w:ascii="宋体" w:eastAsia="宋体" w:hAnsi="宋体" w:cs="Times New Roman"/>
          <w:sz w:val="24"/>
          <w:szCs w:val="24"/>
        </w:rPr>
        <w:t>（如硬件巡检、系统优化 ），保障设备全年故障率≤5% 。</w:t>
      </w:r>
    </w:p>
    <w:p w:rsidR="001B3B75" w:rsidRPr="001B3B75" w:rsidRDefault="001B3B75" w:rsidP="001B3B75">
      <w:pPr>
        <w:spacing w:after="160" w:line="360" w:lineRule="auto"/>
        <w:ind w:firstLineChars="100" w:firstLine="241"/>
        <w:rPr>
          <w:rFonts w:ascii="宋体" w:eastAsia="宋体" w:hAnsi="宋体" w:cs="Times New Roman"/>
          <w:sz w:val="24"/>
          <w:szCs w:val="24"/>
        </w:rPr>
      </w:pPr>
      <w:r w:rsidRPr="001B3B75">
        <w:rPr>
          <w:rFonts w:ascii="宋体" w:eastAsia="宋体" w:hAnsi="宋体" w:cs="Times New Roman"/>
          <w:b/>
          <w:bCs/>
          <w:sz w:val="24"/>
          <w:szCs w:val="24"/>
        </w:rPr>
        <w:t>培训服务</w:t>
      </w:r>
      <w:r w:rsidRPr="001B3B75">
        <w:rPr>
          <w:rFonts w:ascii="宋体" w:eastAsia="宋体" w:hAnsi="宋体" w:cs="Times New Roman"/>
          <w:sz w:val="24"/>
          <w:szCs w:val="24"/>
        </w:rPr>
        <w:t>：针对医护、运维人员，提供</w:t>
      </w:r>
      <w:r w:rsidRPr="001B3B75">
        <w:rPr>
          <w:rFonts w:ascii="宋体" w:eastAsia="宋体" w:hAnsi="宋体" w:cs="Times New Roman"/>
          <w:b/>
          <w:bCs/>
          <w:sz w:val="24"/>
          <w:szCs w:val="24"/>
        </w:rPr>
        <w:t>定制化操作培训</w:t>
      </w:r>
      <w:r w:rsidRPr="001B3B75">
        <w:rPr>
          <w:rFonts w:ascii="宋体" w:eastAsia="宋体" w:hAnsi="宋体" w:cs="Times New Roman"/>
          <w:sz w:val="24"/>
          <w:szCs w:val="24"/>
        </w:rPr>
        <w:t>（如医疗电脑软件操作、服务器基础运维 ），确保人员熟练使用设备功能，培训覆盖率 100% 。</w:t>
      </w:r>
    </w:p>
    <w:p w:rsidR="001B3B75" w:rsidRPr="001B3B75" w:rsidRDefault="001B3B75" w:rsidP="001B3B75">
      <w:pPr>
        <w:spacing w:after="160" w:line="360" w:lineRule="auto"/>
        <w:ind w:firstLineChars="100" w:firstLine="240"/>
        <w:rPr>
          <w:rFonts w:ascii="宋体" w:eastAsia="宋体" w:hAnsi="宋体" w:cs="Times New Roman"/>
          <w:sz w:val="24"/>
          <w:szCs w:val="24"/>
        </w:rPr>
      </w:pPr>
      <w:r w:rsidRPr="001B3B75">
        <w:rPr>
          <w:rFonts w:ascii="宋体" w:eastAsia="宋体" w:hAnsi="宋体" w:cs="Times New Roman"/>
          <w:sz w:val="24"/>
          <w:szCs w:val="24"/>
        </w:rPr>
        <w:t>2.2.2服务期限</w:t>
      </w:r>
    </w:p>
    <w:p w:rsidR="001B3B75" w:rsidRPr="001B3B75" w:rsidRDefault="001B3B75" w:rsidP="001B3B75">
      <w:pPr>
        <w:spacing w:after="160" w:line="360" w:lineRule="auto"/>
        <w:ind w:firstLineChars="100" w:firstLine="241"/>
        <w:rPr>
          <w:rFonts w:ascii="宋体" w:eastAsia="宋体" w:hAnsi="宋体" w:cs="Times New Roman"/>
          <w:sz w:val="24"/>
          <w:szCs w:val="24"/>
        </w:rPr>
      </w:pPr>
      <w:r w:rsidRPr="001B3B75">
        <w:rPr>
          <w:rFonts w:ascii="宋体" w:eastAsia="宋体" w:hAnsi="宋体" w:cs="Times New Roman"/>
          <w:b/>
          <w:bCs/>
          <w:sz w:val="24"/>
          <w:szCs w:val="24"/>
        </w:rPr>
        <w:t>质保期</w:t>
      </w:r>
      <w:r w:rsidRPr="001B3B75">
        <w:rPr>
          <w:rFonts w:ascii="宋体" w:eastAsia="宋体" w:hAnsi="宋体" w:cs="Times New Roman"/>
          <w:sz w:val="24"/>
          <w:szCs w:val="24"/>
        </w:rPr>
        <w:t>：所有设备质保期≥</w:t>
      </w:r>
      <w:r w:rsidRPr="001B3B75">
        <w:rPr>
          <w:rFonts w:ascii="宋体" w:eastAsia="宋体" w:hAnsi="宋体" w:cs="Times New Roman" w:hint="eastAsia"/>
          <w:sz w:val="24"/>
          <w:szCs w:val="24"/>
        </w:rPr>
        <w:t>5</w:t>
      </w:r>
      <w:r w:rsidRPr="001B3B75">
        <w:rPr>
          <w:rFonts w:ascii="宋体" w:eastAsia="宋体" w:hAnsi="宋体" w:cs="Times New Roman"/>
          <w:sz w:val="24"/>
          <w:szCs w:val="24"/>
        </w:rPr>
        <w:t>年</w:t>
      </w:r>
      <w:r w:rsidRPr="001B3B75">
        <w:rPr>
          <w:rFonts w:ascii="宋体" w:eastAsia="宋体" w:hAnsi="宋体" w:cs="Times New Roman" w:hint="eastAsia"/>
          <w:sz w:val="24"/>
          <w:szCs w:val="24"/>
        </w:rPr>
        <w:t>（其中原厂</w:t>
      </w:r>
      <w:r w:rsidRPr="001B3B75">
        <w:rPr>
          <w:rFonts w:ascii="宋体" w:eastAsia="宋体" w:hAnsi="宋体" w:cs="Times New Roman"/>
          <w:sz w:val="24"/>
          <w:szCs w:val="24"/>
        </w:rPr>
        <w:t>设备质保期≥</w:t>
      </w:r>
      <w:r w:rsidRPr="001B3B75">
        <w:rPr>
          <w:rFonts w:ascii="宋体" w:eastAsia="宋体" w:hAnsi="宋体" w:cs="Times New Roman" w:hint="eastAsia"/>
          <w:sz w:val="24"/>
          <w:szCs w:val="24"/>
        </w:rPr>
        <w:t>3</w:t>
      </w:r>
      <w:r w:rsidRPr="001B3B75">
        <w:rPr>
          <w:rFonts w:ascii="宋体" w:eastAsia="宋体" w:hAnsi="宋体" w:cs="Times New Roman"/>
          <w:sz w:val="24"/>
          <w:szCs w:val="24"/>
        </w:rPr>
        <w:t>年</w:t>
      </w:r>
      <w:r w:rsidRPr="001B3B75">
        <w:rPr>
          <w:rFonts w:ascii="宋体" w:eastAsia="宋体" w:hAnsi="宋体" w:cs="Times New Roman" w:hint="eastAsia"/>
          <w:sz w:val="24"/>
          <w:szCs w:val="24"/>
        </w:rPr>
        <w:t>）</w:t>
      </w:r>
      <w:r w:rsidRPr="001B3B75">
        <w:rPr>
          <w:rFonts w:ascii="宋体" w:eastAsia="宋体" w:hAnsi="宋体" w:cs="Times New Roman"/>
          <w:sz w:val="24"/>
          <w:szCs w:val="24"/>
        </w:rPr>
        <w:t>，质保期内免费维修、更换故障部件（人为损坏除外 ）；质保期后，提供终身成本价维保服务。</w:t>
      </w:r>
    </w:p>
    <w:p w:rsidR="001B3B75" w:rsidRPr="001B3B75" w:rsidRDefault="001B3B75" w:rsidP="001B3B75">
      <w:pPr>
        <w:spacing w:after="160" w:line="360" w:lineRule="auto"/>
        <w:ind w:firstLineChars="100" w:firstLine="241"/>
        <w:rPr>
          <w:rFonts w:ascii="宋体" w:eastAsia="宋体" w:hAnsi="宋体" w:cs="Times New Roman"/>
          <w:sz w:val="24"/>
          <w:szCs w:val="24"/>
        </w:rPr>
      </w:pPr>
      <w:r w:rsidRPr="001B3B75">
        <w:rPr>
          <w:rFonts w:ascii="宋体" w:eastAsia="宋体" w:hAnsi="宋体" w:cs="Times New Roman"/>
          <w:b/>
          <w:bCs/>
          <w:sz w:val="24"/>
          <w:szCs w:val="24"/>
        </w:rPr>
        <w:t>服务响应期限</w:t>
      </w:r>
      <w:r w:rsidRPr="001B3B75">
        <w:rPr>
          <w:rFonts w:ascii="宋体" w:eastAsia="宋体" w:hAnsi="宋体" w:cs="Times New Roman"/>
          <w:sz w:val="24"/>
          <w:szCs w:val="24"/>
        </w:rPr>
        <w:t>：故障响应期限，≤</w:t>
      </w:r>
      <w:r w:rsidRPr="001B3B75">
        <w:rPr>
          <w:rFonts w:ascii="宋体" w:eastAsia="宋体" w:hAnsi="宋体" w:cs="Times New Roman" w:hint="eastAsia"/>
          <w:sz w:val="24"/>
          <w:szCs w:val="24"/>
        </w:rPr>
        <w:t>4小时</w:t>
      </w:r>
      <w:r w:rsidRPr="001B3B75">
        <w:rPr>
          <w:rFonts w:ascii="宋体" w:eastAsia="宋体" w:hAnsi="宋体" w:cs="Times New Roman"/>
          <w:sz w:val="24"/>
          <w:szCs w:val="24"/>
        </w:rPr>
        <w:t>响应处理。；日常运维需求（如软件优化 ），≤1个工作日响应处理。</w:t>
      </w:r>
    </w:p>
    <w:p w:rsidR="001B3B75" w:rsidRPr="001B3B75" w:rsidRDefault="001B3B75" w:rsidP="001B3B75">
      <w:pPr>
        <w:spacing w:after="160" w:line="360" w:lineRule="auto"/>
        <w:ind w:firstLineChars="100" w:firstLine="240"/>
        <w:rPr>
          <w:rFonts w:ascii="宋体" w:eastAsia="宋体" w:hAnsi="宋体" w:cs="Times New Roman"/>
          <w:sz w:val="24"/>
          <w:szCs w:val="24"/>
        </w:rPr>
      </w:pPr>
      <w:r w:rsidRPr="001B3B75">
        <w:rPr>
          <w:rFonts w:ascii="宋体" w:eastAsia="宋体" w:hAnsi="宋体" w:cs="Times New Roman"/>
          <w:sz w:val="24"/>
          <w:szCs w:val="24"/>
        </w:rPr>
        <w:t>2.2.3服务效率</w:t>
      </w:r>
    </w:p>
    <w:p w:rsidR="001B3B75" w:rsidRPr="001B3B75" w:rsidRDefault="001B3B75" w:rsidP="001B3B75">
      <w:pPr>
        <w:spacing w:after="160" w:line="360" w:lineRule="auto"/>
        <w:ind w:firstLineChars="100" w:firstLine="240"/>
        <w:rPr>
          <w:rFonts w:ascii="宋体" w:eastAsia="宋体" w:hAnsi="宋体" w:cs="Times New Roman"/>
          <w:sz w:val="24"/>
          <w:szCs w:val="24"/>
        </w:rPr>
      </w:pPr>
      <w:r w:rsidRPr="001B3B75">
        <w:rPr>
          <w:rFonts w:ascii="宋体" w:eastAsia="宋体" w:hAnsi="宋体" w:cs="Times New Roman"/>
          <w:sz w:val="24"/>
          <w:szCs w:val="24"/>
        </w:rPr>
        <w:t>设备到货后，</w:t>
      </w:r>
      <w:r w:rsidRPr="001B3B75">
        <w:rPr>
          <w:rFonts w:ascii="宋体" w:eastAsia="宋体" w:hAnsi="宋体" w:cs="Times New Roman" w:hint="eastAsia"/>
          <w:b/>
          <w:bCs/>
          <w:sz w:val="24"/>
          <w:szCs w:val="24"/>
        </w:rPr>
        <w:t xml:space="preserve">15 </w:t>
      </w:r>
      <w:r w:rsidRPr="001B3B75">
        <w:rPr>
          <w:rFonts w:ascii="宋体" w:eastAsia="宋体" w:hAnsi="宋体" w:cs="Times New Roman"/>
          <w:b/>
          <w:bCs/>
          <w:sz w:val="24"/>
          <w:szCs w:val="24"/>
        </w:rPr>
        <w:t>个工作日内完成全部安装调试</w:t>
      </w:r>
      <w:r w:rsidRPr="001B3B75">
        <w:rPr>
          <w:rFonts w:ascii="宋体" w:eastAsia="宋体" w:hAnsi="宋体" w:cs="Times New Roman"/>
          <w:sz w:val="24"/>
          <w:szCs w:val="24"/>
        </w:rPr>
        <w:t>，交付医院试运行；试运行通过后（试运行周期≤15</w:t>
      </w:r>
      <w:r w:rsidRPr="001B3B75">
        <w:rPr>
          <w:rFonts w:ascii="宋体" w:eastAsia="宋体" w:hAnsi="宋体" w:cs="Times New Roman" w:hint="eastAsia"/>
          <w:sz w:val="24"/>
          <w:szCs w:val="24"/>
        </w:rPr>
        <w:t>日</w:t>
      </w:r>
      <w:r w:rsidRPr="001B3B75">
        <w:rPr>
          <w:rFonts w:ascii="宋体" w:eastAsia="宋体" w:hAnsi="宋体" w:cs="Times New Roman"/>
          <w:sz w:val="24"/>
          <w:szCs w:val="24"/>
        </w:rPr>
        <w:t>），正式交付使用。</w:t>
      </w:r>
    </w:p>
    <w:p w:rsidR="001B3B75" w:rsidRPr="001B3B75" w:rsidRDefault="001B3B75" w:rsidP="001B3B75">
      <w:pPr>
        <w:spacing w:after="160" w:line="360" w:lineRule="auto"/>
        <w:ind w:firstLineChars="100" w:firstLine="240"/>
        <w:rPr>
          <w:rFonts w:ascii="宋体" w:eastAsia="宋体" w:hAnsi="宋体" w:cs="Times New Roman"/>
          <w:sz w:val="24"/>
          <w:szCs w:val="24"/>
        </w:rPr>
      </w:pPr>
      <w:r w:rsidRPr="001B3B75">
        <w:rPr>
          <w:rFonts w:ascii="宋体" w:eastAsia="宋体" w:hAnsi="宋体" w:cs="Times New Roman"/>
          <w:sz w:val="24"/>
          <w:szCs w:val="24"/>
        </w:rPr>
        <w:t>运维服务中，故障修复时间：硬件故障≤24 小时解决，软件故障≤4 小时解决（复杂故障需提供替代设备保障业务连续 ）。</w:t>
      </w:r>
    </w:p>
    <w:p w:rsidR="001B3B75" w:rsidRPr="001B3B75" w:rsidRDefault="001B3B75" w:rsidP="001B3B75">
      <w:pPr>
        <w:spacing w:after="160" w:line="278" w:lineRule="auto"/>
        <w:rPr>
          <w:rFonts w:ascii="宋体" w:eastAsia="宋体" w:hAnsi="宋体" w:cs="Times New Roman"/>
          <w:sz w:val="24"/>
          <w:szCs w:val="24"/>
        </w:rPr>
      </w:pPr>
    </w:p>
    <w:p w:rsidR="001B3B75" w:rsidRPr="001B3B75" w:rsidRDefault="001B3B75" w:rsidP="001B3B75">
      <w:pPr>
        <w:widowControl/>
        <w:spacing w:after="160" w:line="360" w:lineRule="auto"/>
        <w:ind w:firstLineChars="100" w:firstLine="240"/>
        <w:contextualSpacing/>
        <w:rPr>
          <w:rFonts w:ascii="宋体" w:eastAsia="宋体" w:hAnsi="宋体" w:cs="宋体"/>
          <w:sz w:val="24"/>
          <w:szCs w:val="24"/>
        </w:rPr>
      </w:pPr>
      <w:r w:rsidRPr="001B3B75">
        <w:rPr>
          <w:rFonts w:ascii="宋体" w:eastAsia="宋体" w:hAnsi="宋体" w:cs="宋体" w:hint="eastAsia"/>
          <w:sz w:val="24"/>
          <w:szCs w:val="24"/>
        </w:rPr>
        <w:t>2.3为落实政府采购政策需满足的要求</w:t>
      </w:r>
    </w:p>
    <w:p w:rsidR="001B3B75" w:rsidRPr="001B3B75" w:rsidRDefault="001B3B75" w:rsidP="001B3B75">
      <w:pPr>
        <w:spacing w:after="160" w:line="360" w:lineRule="auto"/>
        <w:ind w:firstLineChars="100" w:firstLine="241"/>
        <w:rPr>
          <w:rFonts w:ascii="宋体" w:eastAsia="宋体" w:hAnsi="宋体" w:cs="Times New Roman"/>
          <w:sz w:val="24"/>
          <w:szCs w:val="24"/>
        </w:rPr>
      </w:pPr>
      <w:r w:rsidRPr="001B3B75">
        <w:rPr>
          <w:rFonts w:ascii="宋体" w:eastAsia="宋体" w:hAnsi="宋体" w:cs="Times New Roman"/>
          <w:b/>
          <w:bCs/>
          <w:sz w:val="24"/>
          <w:szCs w:val="24"/>
        </w:rPr>
        <w:t>优先采购国产设备</w:t>
      </w:r>
      <w:r w:rsidRPr="001B3B75">
        <w:rPr>
          <w:rFonts w:ascii="宋体" w:eastAsia="宋体" w:hAnsi="宋体" w:cs="Times New Roman"/>
          <w:sz w:val="24"/>
          <w:szCs w:val="24"/>
        </w:rPr>
        <w:t>：本次采购设备均为国产，供应商需承诺设备 “国产自主可控”，核心部件（如服务器 CPU、数据库软件 ）具备国产自主知识产权，符合国家发展政策。</w:t>
      </w:r>
    </w:p>
    <w:p w:rsidR="001B3B75" w:rsidRPr="001B3B75" w:rsidRDefault="001B3B75" w:rsidP="001B3B75">
      <w:pPr>
        <w:spacing w:after="160" w:line="278" w:lineRule="auto"/>
        <w:rPr>
          <w:rFonts w:ascii="宋体" w:eastAsia="宋体" w:hAnsi="宋体" w:cs="Times New Roman"/>
          <w:sz w:val="24"/>
          <w:szCs w:val="24"/>
        </w:rPr>
      </w:pPr>
    </w:p>
    <w:p w:rsidR="001B3B75" w:rsidRPr="001B3B75" w:rsidRDefault="001B3B75" w:rsidP="001B3B75">
      <w:pPr>
        <w:widowControl/>
        <w:spacing w:after="160" w:line="360" w:lineRule="auto"/>
        <w:ind w:firstLineChars="100" w:firstLine="240"/>
        <w:contextualSpacing/>
        <w:rPr>
          <w:rFonts w:ascii="宋体" w:eastAsia="宋体" w:hAnsi="宋体" w:cs="宋体"/>
          <w:sz w:val="24"/>
          <w:szCs w:val="24"/>
        </w:rPr>
      </w:pPr>
      <w:r w:rsidRPr="001B3B75">
        <w:rPr>
          <w:rFonts w:ascii="宋体" w:eastAsia="宋体" w:hAnsi="宋体" w:cs="宋体" w:hint="eastAsia"/>
          <w:sz w:val="24"/>
          <w:szCs w:val="24"/>
        </w:rPr>
        <w:t>2.4采购标的的其他技术、服务等要求</w:t>
      </w:r>
    </w:p>
    <w:p w:rsidR="001B3B75" w:rsidRPr="001B3B75" w:rsidRDefault="001B3B75" w:rsidP="001B3B75">
      <w:pPr>
        <w:widowControl/>
        <w:spacing w:after="160" w:line="360" w:lineRule="auto"/>
        <w:ind w:firstLineChars="200" w:firstLine="480"/>
        <w:contextualSpacing/>
        <w:rPr>
          <w:rFonts w:ascii="宋体" w:eastAsia="宋体" w:hAnsi="宋体" w:cs="宋体"/>
          <w:sz w:val="24"/>
          <w:szCs w:val="24"/>
        </w:rPr>
      </w:pPr>
      <w:r w:rsidRPr="001B3B75">
        <w:rPr>
          <w:rFonts w:ascii="宋体" w:eastAsia="宋体" w:hAnsi="宋体" w:cs="宋体" w:hint="eastAsia"/>
          <w:sz w:val="24"/>
          <w:szCs w:val="24"/>
        </w:rPr>
        <w:t>2.4.1投标人须在投标文件中按照招标文件技术规格的要求提供技术应答的证明材料。对于投标人提供的投标文件技术应答未按本条款要求提供投标产品技术支持资料（或证明材料）的，评标委员会可能会认为该技术应答不符合招标文件要求。由此产生的评标风险，由投标人承担。</w:t>
      </w:r>
    </w:p>
    <w:p w:rsidR="001B3B75" w:rsidRPr="001B3B75" w:rsidRDefault="001B3B75" w:rsidP="001B3B75">
      <w:pPr>
        <w:widowControl/>
        <w:spacing w:after="160" w:line="360" w:lineRule="auto"/>
        <w:ind w:firstLineChars="200" w:firstLine="480"/>
        <w:contextualSpacing/>
        <w:rPr>
          <w:rFonts w:ascii="宋体" w:eastAsia="宋体" w:hAnsi="宋体" w:cs="宋体"/>
          <w:sz w:val="24"/>
          <w:szCs w:val="24"/>
        </w:rPr>
      </w:pPr>
      <w:r w:rsidRPr="001B3B75">
        <w:rPr>
          <w:rFonts w:ascii="宋体" w:eastAsia="宋体" w:hAnsi="宋体" w:cs="宋体" w:hint="eastAsia"/>
          <w:sz w:val="24"/>
          <w:szCs w:val="24"/>
        </w:rPr>
        <w:lastRenderedPageBreak/>
        <w:t>2.4.2投标人所提供的部件之间及设备之间的连线或接插件均视为设备内部部件，应包含在相应的配置中。</w:t>
      </w:r>
    </w:p>
    <w:p w:rsidR="001B3B75" w:rsidRPr="001B3B75" w:rsidRDefault="001B3B75" w:rsidP="001B3B75">
      <w:pPr>
        <w:widowControl/>
        <w:spacing w:after="160" w:line="360" w:lineRule="auto"/>
        <w:ind w:firstLineChars="200" w:firstLine="480"/>
        <w:contextualSpacing/>
        <w:rPr>
          <w:rFonts w:ascii="宋体" w:eastAsia="宋体" w:hAnsi="宋体" w:cs="宋体"/>
          <w:sz w:val="24"/>
          <w:szCs w:val="24"/>
        </w:rPr>
      </w:pPr>
      <w:r w:rsidRPr="001B3B75">
        <w:rPr>
          <w:rFonts w:ascii="宋体" w:eastAsia="宋体" w:hAnsi="宋体" w:cs="宋体" w:hint="eastAsia"/>
          <w:sz w:val="24"/>
          <w:szCs w:val="24"/>
        </w:rPr>
        <w:t>2.4.3工作条件：除了在技术规格中另有规定外，投标人提供的一切仪器、设备和系统，应符合下列条件：</w:t>
      </w:r>
    </w:p>
    <w:p w:rsidR="001B3B75" w:rsidRPr="001B3B75" w:rsidRDefault="001B3B75" w:rsidP="001B3B75">
      <w:pPr>
        <w:widowControl/>
        <w:spacing w:after="160" w:line="360" w:lineRule="auto"/>
        <w:ind w:firstLineChars="200" w:firstLine="480"/>
        <w:contextualSpacing/>
        <w:rPr>
          <w:rFonts w:ascii="宋体" w:eastAsia="宋体" w:hAnsi="宋体" w:cs="宋体"/>
          <w:sz w:val="24"/>
          <w:szCs w:val="24"/>
        </w:rPr>
      </w:pPr>
      <w:r w:rsidRPr="001B3B75">
        <w:rPr>
          <w:rFonts w:ascii="宋体" w:eastAsia="宋体" w:hAnsi="宋体" w:cs="宋体" w:hint="eastAsia"/>
          <w:sz w:val="24"/>
          <w:szCs w:val="24"/>
        </w:rPr>
        <w:t>仪器设备的插头要符合中国电工标准。如不符合，则应提供适合仪器插头的插座，必须要有接地。</w:t>
      </w:r>
    </w:p>
    <w:p w:rsidR="001B3B75" w:rsidRPr="001B3B75" w:rsidRDefault="001B3B75" w:rsidP="001B3B75">
      <w:pPr>
        <w:widowControl/>
        <w:spacing w:after="160" w:line="360" w:lineRule="auto"/>
        <w:ind w:firstLineChars="200" w:firstLine="480"/>
        <w:contextualSpacing/>
        <w:rPr>
          <w:rFonts w:ascii="宋体" w:eastAsia="宋体" w:hAnsi="宋体" w:cs="宋体"/>
          <w:sz w:val="24"/>
          <w:szCs w:val="24"/>
        </w:rPr>
      </w:pPr>
      <w:r w:rsidRPr="001B3B75">
        <w:rPr>
          <w:rFonts w:ascii="宋体" w:eastAsia="宋体" w:hAnsi="宋体" w:cs="宋体" w:hint="eastAsia"/>
          <w:sz w:val="24"/>
          <w:szCs w:val="24"/>
        </w:rPr>
        <w:t>如果仪器设备需特殊的工作条件（如：水、电源、磁场强度、特殊温度、湿度、震动强度等），投标人应在有关投标文件中加以说明。</w:t>
      </w:r>
    </w:p>
    <w:p w:rsidR="001B3B75" w:rsidRPr="001B3B75" w:rsidRDefault="001B3B75" w:rsidP="001B3B75">
      <w:pPr>
        <w:spacing w:after="160" w:line="278" w:lineRule="auto"/>
        <w:rPr>
          <w:rFonts w:ascii="宋体" w:eastAsia="宋体" w:hAnsi="宋体" w:cs="Times New Roman"/>
          <w:sz w:val="24"/>
          <w:szCs w:val="24"/>
        </w:rPr>
      </w:pPr>
    </w:p>
    <w:p w:rsidR="001B3B75" w:rsidRPr="001B3B75" w:rsidRDefault="001B3B75" w:rsidP="001B3B75">
      <w:pPr>
        <w:spacing w:after="160" w:line="360" w:lineRule="auto"/>
        <w:contextualSpacing/>
        <w:rPr>
          <w:rFonts w:ascii="宋体" w:eastAsia="宋体" w:hAnsi="宋体" w:cs="宋体"/>
          <w:i/>
          <w:iCs/>
          <w:sz w:val="24"/>
          <w:szCs w:val="24"/>
        </w:rPr>
      </w:pPr>
      <w:r w:rsidRPr="001B3B75">
        <w:rPr>
          <w:rFonts w:ascii="宋体" w:eastAsia="宋体" w:hAnsi="宋体" w:cs="宋体" w:hint="eastAsia"/>
          <w:sz w:val="24"/>
          <w:szCs w:val="24"/>
        </w:rPr>
        <w:t>3. 验收标准</w:t>
      </w:r>
    </w:p>
    <w:p w:rsidR="001B3B75" w:rsidRPr="001B3B75" w:rsidRDefault="001B3B75" w:rsidP="001B3B75">
      <w:pPr>
        <w:widowControl/>
        <w:spacing w:after="160" w:line="360" w:lineRule="auto"/>
        <w:ind w:firstLineChars="100" w:firstLine="240"/>
        <w:contextualSpacing/>
        <w:rPr>
          <w:rFonts w:ascii="宋体" w:eastAsia="宋体" w:hAnsi="宋体" w:cs="宋体"/>
          <w:bCs/>
          <w:sz w:val="24"/>
          <w:szCs w:val="24"/>
        </w:rPr>
      </w:pPr>
      <w:r w:rsidRPr="001B3B75">
        <w:rPr>
          <w:rFonts w:ascii="宋体" w:eastAsia="宋体" w:hAnsi="宋体" w:cs="宋体" w:hint="eastAsia"/>
          <w:bCs/>
          <w:sz w:val="24"/>
          <w:szCs w:val="24"/>
        </w:rPr>
        <w:t>3.1技术验收标准</w:t>
      </w:r>
    </w:p>
    <w:p w:rsidR="001B3B75" w:rsidRPr="001B3B75" w:rsidRDefault="001B3B75" w:rsidP="001B3B75">
      <w:pPr>
        <w:widowControl/>
        <w:spacing w:after="160" w:line="360" w:lineRule="auto"/>
        <w:ind w:firstLineChars="200" w:firstLine="480"/>
        <w:contextualSpacing/>
        <w:rPr>
          <w:rFonts w:ascii="宋体" w:eastAsia="宋体" w:hAnsi="宋体" w:cs="Times New Roman"/>
          <w:bCs/>
          <w:sz w:val="24"/>
          <w:szCs w:val="24"/>
        </w:rPr>
      </w:pPr>
      <w:r w:rsidRPr="001B3B75">
        <w:rPr>
          <w:rFonts w:ascii="宋体" w:eastAsia="宋体" w:hAnsi="宋体" w:cs="Times New Roman" w:hint="eastAsia"/>
          <w:bCs/>
          <w:sz w:val="24"/>
          <w:szCs w:val="24"/>
        </w:rPr>
        <w:t>3.1.1系统功能完整性：采购标的应满足招标文件中提出的所有功能需求。</w:t>
      </w:r>
    </w:p>
    <w:p w:rsidR="001B3B75" w:rsidRPr="001B3B75" w:rsidRDefault="001B3B75" w:rsidP="001B3B75">
      <w:pPr>
        <w:widowControl/>
        <w:spacing w:after="160" w:line="360" w:lineRule="auto"/>
        <w:ind w:firstLineChars="200" w:firstLine="480"/>
        <w:contextualSpacing/>
        <w:rPr>
          <w:rFonts w:ascii="宋体" w:eastAsia="宋体" w:hAnsi="宋体" w:cs="Times New Roman"/>
          <w:bCs/>
          <w:sz w:val="24"/>
          <w:szCs w:val="24"/>
        </w:rPr>
      </w:pPr>
      <w:r w:rsidRPr="001B3B75">
        <w:rPr>
          <w:rFonts w:ascii="宋体" w:eastAsia="宋体" w:hAnsi="宋体" w:cs="Times New Roman" w:hint="eastAsia"/>
          <w:bCs/>
          <w:sz w:val="24"/>
          <w:szCs w:val="24"/>
        </w:rPr>
        <w:t>3.1.2系统稳定性：系统运行过程中，应保证稳定可靠，无严重bug和系统故障，平均故障修复时间应小于4小时。</w:t>
      </w:r>
    </w:p>
    <w:p w:rsidR="001B3B75" w:rsidRPr="001B3B75" w:rsidRDefault="001B3B75" w:rsidP="001B3B75">
      <w:pPr>
        <w:widowControl/>
        <w:spacing w:after="160" w:line="360" w:lineRule="auto"/>
        <w:ind w:firstLineChars="200" w:firstLine="480"/>
        <w:contextualSpacing/>
        <w:rPr>
          <w:rFonts w:ascii="宋体" w:eastAsia="宋体" w:hAnsi="宋体" w:cs="Times New Roman"/>
          <w:bCs/>
          <w:sz w:val="24"/>
          <w:szCs w:val="24"/>
        </w:rPr>
      </w:pPr>
      <w:r w:rsidRPr="001B3B75">
        <w:rPr>
          <w:rFonts w:ascii="宋体" w:eastAsia="宋体" w:hAnsi="宋体" w:cs="Times New Roman" w:hint="eastAsia"/>
          <w:bCs/>
          <w:sz w:val="24"/>
          <w:szCs w:val="24"/>
        </w:rPr>
        <w:t>3.1.3数据准确性：系统应能准确无误地处理和存储医疗数据，确保数据的真实性、完整性和一致性。</w:t>
      </w:r>
    </w:p>
    <w:p w:rsidR="001B3B75" w:rsidRPr="001B3B75" w:rsidRDefault="001B3B75" w:rsidP="001B3B75">
      <w:pPr>
        <w:widowControl/>
        <w:spacing w:after="160" w:line="360" w:lineRule="auto"/>
        <w:ind w:firstLineChars="200" w:firstLine="480"/>
        <w:contextualSpacing/>
        <w:rPr>
          <w:rFonts w:ascii="宋体" w:eastAsia="宋体" w:hAnsi="宋体" w:cs="Times New Roman"/>
          <w:bCs/>
          <w:sz w:val="24"/>
          <w:szCs w:val="24"/>
        </w:rPr>
      </w:pPr>
      <w:r w:rsidRPr="001B3B75">
        <w:rPr>
          <w:rFonts w:ascii="宋体" w:eastAsia="宋体" w:hAnsi="宋体" w:cs="Times New Roman" w:hint="eastAsia"/>
          <w:bCs/>
          <w:sz w:val="24"/>
          <w:szCs w:val="24"/>
        </w:rPr>
        <w:t>3.1.4系统性能：系统应能在预期的硬件环境下正常运行，满足医院业务高峰期的处理需求。</w:t>
      </w:r>
    </w:p>
    <w:p w:rsidR="001B3B75" w:rsidRPr="001B3B75" w:rsidRDefault="001B3B75" w:rsidP="001B3B75">
      <w:pPr>
        <w:widowControl/>
        <w:spacing w:after="160" w:line="360" w:lineRule="auto"/>
        <w:ind w:firstLineChars="200" w:firstLine="480"/>
        <w:contextualSpacing/>
        <w:rPr>
          <w:rFonts w:ascii="宋体" w:eastAsia="宋体" w:hAnsi="宋体" w:cs="Times New Roman"/>
          <w:bCs/>
          <w:sz w:val="24"/>
          <w:szCs w:val="24"/>
        </w:rPr>
      </w:pPr>
      <w:r w:rsidRPr="001B3B75">
        <w:rPr>
          <w:rFonts w:ascii="宋体" w:eastAsia="宋体" w:hAnsi="宋体" w:cs="Times New Roman" w:hint="eastAsia"/>
          <w:bCs/>
          <w:sz w:val="24"/>
          <w:szCs w:val="24"/>
        </w:rPr>
        <w:t>3.1.5系统可扩展性：系统设计应考虑未来业务发展的需求，具备良好的可扩展性，能够方便地添加新功能和模块。</w:t>
      </w:r>
    </w:p>
    <w:p w:rsidR="001B3B75" w:rsidRPr="001B3B75" w:rsidRDefault="001B3B75" w:rsidP="001B3B75">
      <w:pPr>
        <w:widowControl/>
        <w:spacing w:after="160" w:line="360" w:lineRule="auto"/>
        <w:ind w:firstLineChars="100" w:firstLine="240"/>
        <w:contextualSpacing/>
        <w:rPr>
          <w:rFonts w:ascii="宋体" w:eastAsia="宋体" w:hAnsi="宋体" w:cs="宋体"/>
          <w:bCs/>
          <w:sz w:val="24"/>
          <w:szCs w:val="24"/>
        </w:rPr>
      </w:pPr>
      <w:r w:rsidRPr="001B3B75">
        <w:rPr>
          <w:rFonts w:ascii="宋体" w:eastAsia="宋体" w:hAnsi="宋体" w:cs="宋体" w:hint="eastAsia"/>
          <w:bCs/>
          <w:sz w:val="24"/>
          <w:szCs w:val="24"/>
        </w:rPr>
        <w:t>3.2项目实施验收标准</w:t>
      </w:r>
    </w:p>
    <w:p w:rsidR="001B3B75" w:rsidRPr="001B3B75" w:rsidRDefault="001B3B75" w:rsidP="001B3B75">
      <w:pPr>
        <w:widowControl/>
        <w:spacing w:after="160" w:line="360" w:lineRule="auto"/>
        <w:ind w:firstLineChars="200" w:firstLine="480"/>
        <w:contextualSpacing/>
        <w:rPr>
          <w:rFonts w:ascii="宋体" w:eastAsia="宋体" w:hAnsi="宋体" w:cs="Times New Roman"/>
          <w:bCs/>
          <w:sz w:val="24"/>
          <w:szCs w:val="24"/>
        </w:rPr>
      </w:pPr>
      <w:r w:rsidRPr="001B3B75">
        <w:rPr>
          <w:rFonts w:ascii="宋体" w:eastAsia="宋体" w:hAnsi="宋体" w:cs="Times New Roman" w:hint="eastAsia"/>
          <w:bCs/>
          <w:sz w:val="24"/>
          <w:szCs w:val="24"/>
        </w:rPr>
        <w:t>3.2.1 供货和安装：采购标的应在合同约定的时间内完成供货、安装和调试工作，确保系统能够正常运行。</w:t>
      </w:r>
    </w:p>
    <w:p w:rsidR="001B3B75" w:rsidRPr="001B3B75" w:rsidRDefault="001B3B75" w:rsidP="001B3B75">
      <w:pPr>
        <w:widowControl/>
        <w:spacing w:after="160" w:line="360" w:lineRule="auto"/>
        <w:ind w:firstLineChars="200" w:firstLine="480"/>
        <w:contextualSpacing/>
        <w:rPr>
          <w:rFonts w:ascii="宋体" w:eastAsia="宋体" w:hAnsi="宋体" w:cs="Times New Roman"/>
          <w:bCs/>
          <w:sz w:val="24"/>
          <w:szCs w:val="24"/>
        </w:rPr>
      </w:pPr>
      <w:r w:rsidRPr="001B3B75">
        <w:rPr>
          <w:rFonts w:ascii="宋体" w:eastAsia="宋体" w:hAnsi="宋体" w:cs="Times New Roman" w:hint="eastAsia"/>
          <w:bCs/>
          <w:sz w:val="24"/>
          <w:szCs w:val="24"/>
        </w:rPr>
        <w:t>3.2.2 培训和指导：供应商应提供全面的技术培训和操作指导，确保医院工作人员能够熟练掌握和运用系统。</w:t>
      </w:r>
    </w:p>
    <w:p w:rsidR="001B3B75" w:rsidRPr="001B3B75" w:rsidRDefault="001B3B75" w:rsidP="001B3B75">
      <w:pPr>
        <w:widowControl/>
        <w:spacing w:after="160" w:line="360" w:lineRule="auto"/>
        <w:ind w:firstLineChars="200" w:firstLine="480"/>
        <w:contextualSpacing/>
        <w:jc w:val="left"/>
        <w:rPr>
          <w:rFonts w:ascii="宋体" w:eastAsia="宋体" w:hAnsi="宋体" w:cs="Times New Roman"/>
          <w:sz w:val="24"/>
          <w:szCs w:val="24"/>
        </w:rPr>
      </w:pPr>
      <w:r w:rsidRPr="001B3B75">
        <w:rPr>
          <w:rFonts w:ascii="宋体" w:eastAsia="宋体" w:hAnsi="宋体" w:cs="Times New Roman" w:hint="eastAsia"/>
          <w:bCs/>
          <w:sz w:val="24"/>
          <w:szCs w:val="24"/>
        </w:rPr>
        <w:t>3.2.3 售后服务：</w:t>
      </w:r>
      <w:r w:rsidRPr="001B3B75">
        <w:rPr>
          <w:rFonts w:ascii="宋体" w:eastAsia="宋体" w:hAnsi="宋体" w:cs="Times New Roman"/>
          <w:sz w:val="24"/>
          <w:szCs w:val="24"/>
        </w:rPr>
        <w:t>所有设备质保期≥</w:t>
      </w:r>
      <w:r w:rsidRPr="001B3B75">
        <w:rPr>
          <w:rFonts w:ascii="宋体" w:eastAsia="宋体" w:hAnsi="宋体" w:cs="Times New Roman" w:hint="eastAsia"/>
          <w:sz w:val="24"/>
          <w:szCs w:val="24"/>
        </w:rPr>
        <w:t>5</w:t>
      </w:r>
      <w:r w:rsidRPr="001B3B75">
        <w:rPr>
          <w:rFonts w:ascii="宋体" w:eastAsia="宋体" w:hAnsi="宋体" w:cs="Times New Roman"/>
          <w:sz w:val="24"/>
          <w:szCs w:val="24"/>
        </w:rPr>
        <w:t>年</w:t>
      </w:r>
      <w:r w:rsidRPr="001B3B75">
        <w:rPr>
          <w:rFonts w:ascii="宋体" w:eastAsia="宋体" w:hAnsi="宋体" w:cs="Times New Roman" w:hint="eastAsia"/>
          <w:sz w:val="24"/>
          <w:szCs w:val="24"/>
        </w:rPr>
        <w:t>（其中原厂</w:t>
      </w:r>
      <w:r w:rsidRPr="001B3B75">
        <w:rPr>
          <w:rFonts w:ascii="宋体" w:eastAsia="宋体" w:hAnsi="宋体" w:cs="Times New Roman"/>
          <w:sz w:val="24"/>
          <w:szCs w:val="24"/>
        </w:rPr>
        <w:t>设备质保期≥</w:t>
      </w:r>
      <w:r w:rsidRPr="001B3B75">
        <w:rPr>
          <w:rFonts w:ascii="宋体" w:eastAsia="宋体" w:hAnsi="宋体" w:cs="Times New Roman" w:hint="eastAsia"/>
          <w:sz w:val="24"/>
          <w:szCs w:val="24"/>
        </w:rPr>
        <w:t>3</w:t>
      </w:r>
      <w:r w:rsidRPr="001B3B75">
        <w:rPr>
          <w:rFonts w:ascii="宋体" w:eastAsia="宋体" w:hAnsi="宋体" w:cs="Times New Roman"/>
          <w:sz w:val="24"/>
          <w:szCs w:val="24"/>
        </w:rPr>
        <w:t>年</w:t>
      </w:r>
      <w:r w:rsidRPr="001B3B75">
        <w:rPr>
          <w:rFonts w:ascii="宋体" w:eastAsia="宋体" w:hAnsi="宋体" w:cs="Times New Roman" w:hint="eastAsia"/>
          <w:sz w:val="24"/>
          <w:szCs w:val="24"/>
        </w:rPr>
        <w:t>）</w:t>
      </w:r>
      <w:r w:rsidRPr="001B3B75">
        <w:rPr>
          <w:rFonts w:ascii="宋体" w:eastAsia="宋体" w:hAnsi="宋体" w:cs="Times New Roman"/>
          <w:sz w:val="24"/>
          <w:szCs w:val="24"/>
        </w:rPr>
        <w:t>，质保期内免费维修、更换故障部件（人为损坏除外 ）</w:t>
      </w:r>
      <w:r w:rsidRPr="001B3B75">
        <w:rPr>
          <w:rFonts w:ascii="宋体" w:eastAsia="宋体" w:hAnsi="宋体" w:cs="Times New Roman" w:hint="eastAsia"/>
          <w:sz w:val="24"/>
          <w:szCs w:val="24"/>
        </w:rPr>
        <w:t>，</w:t>
      </w:r>
      <w:r w:rsidRPr="001B3B75">
        <w:rPr>
          <w:rFonts w:ascii="宋体" w:eastAsia="宋体" w:hAnsi="宋体" w:cs="Times New Roman" w:hint="eastAsia"/>
          <w:bCs/>
          <w:sz w:val="24"/>
          <w:szCs w:val="24"/>
        </w:rPr>
        <w:t>包括系统维护、故障修复、数据备份和恢复等</w:t>
      </w:r>
      <w:r w:rsidRPr="001B3B75">
        <w:rPr>
          <w:rFonts w:ascii="宋体" w:eastAsia="宋体" w:hAnsi="宋体" w:cs="Times New Roman"/>
          <w:sz w:val="24"/>
          <w:szCs w:val="24"/>
        </w:rPr>
        <w:t>；质保期后，提供终身成本价维保服务。</w:t>
      </w:r>
    </w:p>
    <w:p w:rsidR="001B3B75" w:rsidRPr="001B3B75" w:rsidRDefault="001B3B75" w:rsidP="001B3B75">
      <w:pPr>
        <w:widowControl/>
        <w:spacing w:after="160" w:line="360" w:lineRule="auto"/>
        <w:ind w:firstLineChars="200" w:firstLine="480"/>
        <w:contextualSpacing/>
        <w:rPr>
          <w:rFonts w:ascii="宋体" w:eastAsia="宋体" w:hAnsi="宋体" w:cs="Times New Roman"/>
          <w:bCs/>
          <w:sz w:val="24"/>
          <w:szCs w:val="24"/>
        </w:rPr>
      </w:pPr>
      <w:r w:rsidRPr="001B3B75">
        <w:rPr>
          <w:rFonts w:ascii="宋体" w:eastAsia="宋体" w:hAnsi="宋体" w:cs="Times New Roman" w:hint="eastAsia"/>
          <w:bCs/>
          <w:sz w:val="24"/>
          <w:szCs w:val="24"/>
        </w:rPr>
        <w:lastRenderedPageBreak/>
        <w:t>3.2.4 用户反馈：供应商应建立有效的用户反馈机制，及时收集用户意见和建议，持续优化产品和服务。</w:t>
      </w:r>
    </w:p>
    <w:p w:rsidR="001B3B75" w:rsidRPr="001B3B75" w:rsidRDefault="001B3B75" w:rsidP="001B3B75">
      <w:pPr>
        <w:widowControl/>
        <w:spacing w:after="160" w:line="360" w:lineRule="auto"/>
        <w:ind w:firstLineChars="200" w:firstLine="480"/>
        <w:contextualSpacing/>
        <w:rPr>
          <w:rFonts w:ascii="宋体" w:eastAsia="宋体" w:hAnsi="宋体" w:cs="Times New Roman"/>
          <w:bCs/>
          <w:sz w:val="24"/>
          <w:szCs w:val="24"/>
        </w:rPr>
      </w:pPr>
      <w:r w:rsidRPr="001B3B75">
        <w:rPr>
          <w:rFonts w:ascii="宋体" w:eastAsia="宋体" w:hAnsi="宋体" w:cs="Times New Roman" w:hint="eastAsia"/>
          <w:bCs/>
          <w:sz w:val="24"/>
          <w:szCs w:val="24"/>
        </w:rPr>
        <w:t>3.2.5 项目文档：供应商应提供完整的技术文档和操作手册，包括系统架构、功能说明、操作指南等。</w:t>
      </w:r>
    </w:p>
    <w:p w:rsidR="001B3B75" w:rsidRPr="001B3B75" w:rsidRDefault="001B3B75" w:rsidP="001B3B75">
      <w:pPr>
        <w:spacing w:after="160" w:line="360" w:lineRule="auto"/>
        <w:contextualSpacing/>
        <w:rPr>
          <w:rFonts w:ascii="宋体" w:eastAsia="宋体" w:hAnsi="宋体" w:cs="Times New Roman"/>
          <w:sz w:val="24"/>
          <w:szCs w:val="24"/>
        </w:rPr>
      </w:pPr>
      <w:r w:rsidRPr="001B3B75">
        <w:rPr>
          <w:rFonts w:ascii="宋体" w:eastAsia="宋体" w:hAnsi="宋体" w:cs="宋体" w:hint="eastAsia"/>
          <w:sz w:val="24"/>
          <w:szCs w:val="24"/>
        </w:rPr>
        <w:t>4. 其他要求</w:t>
      </w:r>
    </w:p>
    <w:p w:rsidR="001B3B75" w:rsidRPr="001B3B75" w:rsidRDefault="001B3B75" w:rsidP="001B3B75">
      <w:pPr>
        <w:widowControl/>
        <w:spacing w:after="160" w:line="360" w:lineRule="auto"/>
        <w:ind w:firstLineChars="100" w:firstLine="240"/>
        <w:contextualSpacing/>
        <w:rPr>
          <w:rFonts w:ascii="宋体" w:eastAsia="宋体" w:hAnsi="宋体" w:cs="Times New Roman"/>
          <w:bCs/>
          <w:sz w:val="24"/>
          <w:szCs w:val="24"/>
        </w:rPr>
      </w:pPr>
      <w:r w:rsidRPr="001B3B75">
        <w:rPr>
          <w:rFonts w:ascii="宋体" w:eastAsia="宋体" w:hAnsi="宋体" w:cs="Times New Roman" w:hint="eastAsia"/>
          <w:bCs/>
          <w:sz w:val="24"/>
          <w:szCs w:val="24"/>
        </w:rPr>
        <w:t>4.1.培训要求：培训是指涉及产品基本原理、安装、调试、操作使用和保养维修等有关内容的学习。投标人应保证在采购人指定交货地点对最终用户设备操作人员提供不少于1日的免费培训。投标人投标时应提供详细的培训方案。培训教员的差旅费、食宿费、培训教材等费用，应计入投标报价。</w:t>
      </w:r>
    </w:p>
    <w:p w:rsidR="001B3B75" w:rsidRPr="001B3B75" w:rsidRDefault="001B3B75" w:rsidP="001B3B75">
      <w:pPr>
        <w:widowControl/>
        <w:spacing w:after="160" w:line="276" w:lineRule="auto"/>
        <w:contextualSpacing/>
        <w:rPr>
          <w:rFonts w:ascii="宋体" w:eastAsia="宋体" w:hAnsi="宋体" w:cs="Times New Roman"/>
          <w:bCs/>
          <w:sz w:val="24"/>
          <w:szCs w:val="24"/>
        </w:rPr>
      </w:pPr>
    </w:p>
    <w:p w:rsidR="001B3B75" w:rsidRPr="001B3B75" w:rsidRDefault="001B3B75" w:rsidP="001B3B75">
      <w:pPr>
        <w:widowControl/>
        <w:spacing w:after="160" w:line="276" w:lineRule="auto"/>
        <w:contextualSpacing/>
        <w:rPr>
          <w:rFonts w:ascii="宋体" w:eastAsia="宋体" w:hAnsi="宋体" w:cs="Times New Roman"/>
          <w:bCs/>
          <w:sz w:val="24"/>
          <w:szCs w:val="24"/>
        </w:rPr>
      </w:pPr>
    </w:p>
    <w:p w:rsidR="003C6D05" w:rsidRPr="001B3B75" w:rsidRDefault="003C6D05" w:rsidP="001B3B75"/>
    <w:sectPr w:rsidR="003C6D05" w:rsidRPr="001B3B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DA6E23"/>
    <w:multiLevelType w:val="singleLevel"/>
    <w:tmpl w:val="D8DA6E23"/>
    <w:lvl w:ilvl="0">
      <w:start w:val="1"/>
      <w:numFmt w:val="decimal"/>
      <w:lvlText w:val="%1."/>
      <w:lvlJc w:val="left"/>
      <w:pPr>
        <w:tabs>
          <w:tab w:val="left" w:pos="312"/>
        </w:tabs>
      </w:p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68EB295"/>
    <w:multiLevelType w:val="singleLevel"/>
    <w:tmpl w:val="368EB295"/>
    <w:lvl w:ilvl="0">
      <w:start w:val="1"/>
      <w:numFmt w:val="decimal"/>
      <w:lvlText w:val="%1."/>
      <w:lvlJc w:val="left"/>
      <w:pPr>
        <w:tabs>
          <w:tab w:val="left" w:pos="312"/>
        </w:tabs>
      </w:pPr>
    </w:lvl>
  </w:abstractNum>
  <w:abstractNum w:abstractNumId="1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6CAAE5A8"/>
    <w:multiLevelType w:val="singleLevel"/>
    <w:tmpl w:val="6CAAE5A8"/>
    <w:lvl w:ilvl="0">
      <w:start w:val="1"/>
      <w:numFmt w:val="lowerLetter"/>
      <w:suff w:val="space"/>
      <w:lvlText w:val="%1)"/>
      <w:lvlJc w:val="left"/>
    </w:lvl>
  </w:abstractNum>
  <w:abstractNum w:abstractNumId="2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abstractNum w:abstractNumId="23" w15:restartNumberingAfterBreak="0">
    <w:nsid w:val="79E22341"/>
    <w:multiLevelType w:val="multilevel"/>
    <w:tmpl w:val="79E22341"/>
    <w:lvl w:ilvl="0">
      <w:start w:val="2"/>
      <w:numFmt w:val="decimal"/>
      <w:lvlText w:val="%1"/>
      <w:lvlJc w:val="left"/>
      <w:pPr>
        <w:ind w:left="450" w:hanging="450"/>
      </w:pPr>
      <w:rPr>
        <w:rFonts w:cs="Times New Roman" w:hint="default"/>
        <w:sz w:val="18"/>
      </w:rPr>
    </w:lvl>
    <w:lvl w:ilvl="1">
      <w:start w:val="1"/>
      <w:numFmt w:val="decimal"/>
      <w:lvlText w:val="%1.%2"/>
      <w:lvlJc w:val="left"/>
      <w:pPr>
        <w:ind w:left="450" w:hanging="450"/>
      </w:pPr>
      <w:rPr>
        <w:rFonts w:cs="Times New Roman" w:hint="default"/>
        <w:sz w:val="18"/>
      </w:rPr>
    </w:lvl>
    <w:lvl w:ilvl="2">
      <w:start w:val="1"/>
      <w:numFmt w:val="decimal"/>
      <w:lvlText w:val="%1.%2.%3"/>
      <w:lvlJc w:val="left"/>
      <w:pPr>
        <w:ind w:left="720" w:hanging="720"/>
      </w:pPr>
      <w:rPr>
        <w:rFonts w:cs="Times New Roman" w:hint="default"/>
        <w:sz w:val="18"/>
      </w:rPr>
    </w:lvl>
    <w:lvl w:ilvl="3">
      <w:start w:val="1"/>
      <w:numFmt w:val="decimal"/>
      <w:lvlText w:val="%1.%2.%3.%4"/>
      <w:lvlJc w:val="left"/>
      <w:pPr>
        <w:ind w:left="1080" w:hanging="1080"/>
      </w:pPr>
      <w:rPr>
        <w:rFonts w:cs="Times New Roman" w:hint="default"/>
        <w:sz w:val="18"/>
      </w:rPr>
    </w:lvl>
    <w:lvl w:ilvl="4">
      <w:start w:val="1"/>
      <w:numFmt w:val="decimal"/>
      <w:lvlText w:val="%1.%2.%3.%4.%5"/>
      <w:lvlJc w:val="left"/>
      <w:pPr>
        <w:ind w:left="1080" w:hanging="1080"/>
      </w:pPr>
      <w:rPr>
        <w:rFonts w:cs="Times New Roman" w:hint="default"/>
        <w:sz w:val="18"/>
      </w:rPr>
    </w:lvl>
    <w:lvl w:ilvl="5">
      <w:start w:val="1"/>
      <w:numFmt w:val="decimal"/>
      <w:lvlText w:val="%1.%2.%3.%4.%5.%6"/>
      <w:lvlJc w:val="left"/>
      <w:pPr>
        <w:ind w:left="1440" w:hanging="1440"/>
      </w:pPr>
      <w:rPr>
        <w:rFonts w:cs="Times New Roman" w:hint="default"/>
        <w:sz w:val="18"/>
      </w:rPr>
    </w:lvl>
    <w:lvl w:ilvl="6">
      <w:start w:val="1"/>
      <w:numFmt w:val="decimal"/>
      <w:lvlText w:val="%1.%2.%3.%4.%5.%6.%7"/>
      <w:lvlJc w:val="left"/>
      <w:pPr>
        <w:ind w:left="1800" w:hanging="1800"/>
      </w:pPr>
      <w:rPr>
        <w:rFonts w:cs="Times New Roman" w:hint="default"/>
        <w:sz w:val="18"/>
      </w:rPr>
    </w:lvl>
    <w:lvl w:ilvl="7">
      <w:start w:val="1"/>
      <w:numFmt w:val="decimal"/>
      <w:lvlText w:val="%1.%2.%3.%4.%5.%6.%7.%8"/>
      <w:lvlJc w:val="left"/>
      <w:pPr>
        <w:ind w:left="1800" w:hanging="1800"/>
      </w:pPr>
      <w:rPr>
        <w:rFonts w:cs="Times New Roman" w:hint="default"/>
        <w:sz w:val="18"/>
      </w:rPr>
    </w:lvl>
    <w:lvl w:ilvl="8">
      <w:start w:val="1"/>
      <w:numFmt w:val="decimal"/>
      <w:lvlText w:val="%1.%2.%3.%4.%5.%6.%7.%8.%9"/>
      <w:lvlJc w:val="left"/>
      <w:pPr>
        <w:ind w:left="2160" w:hanging="2160"/>
      </w:pPr>
      <w:rPr>
        <w:rFonts w:cs="Times New Roman" w:hint="default"/>
        <w:sz w:val="18"/>
      </w:rPr>
    </w:lvl>
  </w:abstractNum>
  <w:num w:numId="1">
    <w:abstractNumId w:val="2"/>
  </w:num>
  <w:num w:numId="2">
    <w:abstractNumId w:val="5"/>
  </w:num>
  <w:num w:numId="3">
    <w:abstractNumId w:val="10"/>
  </w:num>
  <w:num w:numId="4">
    <w:abstractNumId w:val="4"/>
  </w:num>
  <w:num w:numId="5">
    <w:abstractNumId w:val="8"/>
  </w:num>
  <w:num w:numId="6">
    <w:abstractNumId w:val="3"/>
  </w:num>
  <w:num w:numId="7">
    <w:abstractNumId w:val="6"/>
  </w:num>
  <w:num w:numId="8">
    <w:abstractNumId w:val="15"/>
  </w:num>
  <w:num w:numId="9">
    <w:abstractNumId w:val="22"/>
  </w:num>
  <w:num w:numId="10">
    <w:abstractNumId w:val="7"/>
  </w:num>
  <w:num w:numId="11">
    <w:abstractNumId w:val="1"/>
  </w:num>
  <w:num w:numId="12">
    <w:abstractNumId w:val="16"/>
  </w:num>
  <w:num w:numId="13">
    <w:abstractNumId w:val="11"/>
  </w:num>
  <w:num w:numId="14">
    <w:abstractNumId w:val="21"/>
  </w:num>
  <w:num w:numId="15">
    <w:abstractNumId w:val="12"/>
  </w:num>
  <w:num w:numId="16">
    <w:abstractNumId w:val="0"/>
  </w:num>
  <w:num w:numId="17">
    <w:abstractNumId w:val="20"/>
  </w:num>
  <w:num w:numId="18">
    <w:abstractNumId w:val="23"/>
  </w:num>
  <w:num w:numId="19">
    <w:abstractNumId w:val="19"/>
  </w:num>
  <w:num w:numId="20">
    <w:abstractNumId w:val="13"/>
  </w:num>
  <w:num w:numId="21">
    <w:abstractNumId w:val="17"/>
  </w:num>
  <w:num w:numId="22">
    <w:abstractNumId w:val="14"/>
  </w:num>
  <w:num w:numId="23">
    <w:abstractNumId w:val="1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B75"/>
    <w:rsid w:val="001B3B75"/>
    <w:rsid w:val="003C6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84825-04F0-4258-A2B3-B1AC6BF7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style>
  <w:style w:type="paragraph" w:styleId="11">
    <w:name w:val="heading 1"/>
    <w:basedOn w:val="a6"/>
    <w:next w:val="a6"/>
    <w:link w:val="1Char"/>
    <w:uiPriority w:val="9"/>
    <w:qFormat/>
    <w:rsid w:val="001B3B75"/>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1">
    <w:name w:val="heading 2"/>
    <w:basedOn w:val="a6"/>
    <w:next w:val="a6"/>
    <w:link w:val="2Char"/>
    <w:uiPriority w:val="9"/>
    <w:unhideWhenUsed/>
    <w:qFormat/>
    <w:rsid w:val="001B3B7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6"/>
    <w:next w:val="a7"/>
    <w:link w:val="3Char1"/>
    <w:uiPriority w:val="9"/>
    <w:qFormat/>
    <w:rsid w:val="001B3B75"/>
    <w:pPr>
      <w:keepNext/>
      <w:keepLines/>
      <w:autoSpaceDE w:val="0"/>
      <w:autoSpaceDN w:val="0"/>
      <w:adjustRightInd w:val="0"/>
      <w:spacing w:before="360" w:after="120" w:line="278" w:lineRule="auto"/>
      <w:jc w:val="left"/>
      <w:outlineLvl w:val="2"/>
    </w:pPr>
    <w:rPr>
      <w:rFonts w:ascii="宋体" w:eastAsia="宋体" w:hAnsi="Times New Roman" w:cs="Times New Roman"/>
      <w:b/>
      <w:kern w:val="0"/>
      <w:sz w:val="24"/>
      <w:szCs w:val="20"/>
      <w:u w:val="single"/>
    </w:rPr>
  </w:style>
  <w:style w:type="paragraph" w:styleId="4">
    <w:name w:val="heading 4"/>
    <w:basedOn w:val="a6"/>
    <w:next w:val="a6"/>
    <w:link w:val="4Char"/>
    <w:uiPriority w:val="9"/>
    <w:qFormat/>
    <w:rsid w:val="001B3B75"/>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6"/>
    <w:next w:val="a6"/>
    <w:link w:val="5Char"/>
    <w:qFormat/>
    <w:rsid w:val="001B3B75"/>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6"/>
    <w:next w:val="a6"/>
    <w:link w:val="6Char"/>
    <w:qFormat/>
    <w:rsid w:val="001B3B75"/>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6"/>
    <w:next w:val="a6"/>
    <w:link w:val="7Char"/>
    <w:qFormat/>
    <w:rsid w:val="001B3B75"/>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6"/>
    <w:next w:val="a6"/>
    <w:link w:val="8Char"/>
    <w:qFormat/>
    <w:rsid w:val="001B3B75"/>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6"/>
    <w:next w:val="a6"/>
    <w:link w:val="9Char"/>
    <w:qFormat/>
    <w:rsid w:val="001B3B75"/>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uiPriority w:val="9"/>
    <w:qFormat/>
    <w:rsid w:val="001B3B75"/>
    <w:rPr>
      <w:rFonts w:ascii="宋体" w:eastAsia="宋体" w:hAnsi="Times New Roman" w:cs="Times New Roman"/>
      <w:b/>
      <w:kern w:val="44"/>
      <w:sz w:val="32"/>
      <w:szCs w:val="20"/>
    </w:rPr>
  </w:style>
  <w:style w:type="character" w:customStyle="1" w:styleId="2Char">
    <w:name w:val="标题 2 Char"/>
    <w:basedOn w:val="a8"/>
    <w:link w:val="21"/>
    <w:uiPriority w:val="9"/>
    <w:qFormat/>
    <w:rsid w:val="001B3B75"/>
    <w:rPr>
      <w:rFonts w:asciiTheme="majorHAnsi" w:eastAsiaTheme="majorEastAsia" w:hAnsiTheme="majorHAnsi" w:cstheme="majorBidi"/>
      <w:b/>
      <w:bCs/>
      <w:sz w:val="32"/>
      <w:szCs w:val="32"/>
    </w:rPr>
  </w:style>
  <w:style w:type="character" w:customStyle="1" w:styleId="3Char">
    <w:name w:val="标题 3 Char"/>
    <w:basedOn w:val="a8"/>
    <w:uiPriority w:val="9"/>
    <w:qFormat/>
    <w:rsid w:val="001B3B75"/>
    <w:rPr>
      <w:b/>
      <w:bCs/>
      <w:sz w:val="32"/>
      <w:szCs w:val="32"/>
    </w:rPr>
  </w:style>
  <w:style w:type="character" w:customStyle="1" w:styleId="4Char">
    <w:name w:val="标题 4 Char"/>
    <w:basedOn w:val="a8"/>
    <w:link w:val="4"/>
    <w:uiPriority w:val="9"/>
    <w:qFormat/>
    <w:rsid w:val="001B3B75"/>
    <w:rPr>
      <w:rFonts w:ascii="Times New Roman" w:eastAsia="宋体" w:hAnsi="Times New Roman" w:cs="Times New Roman"/>
      <w:kern w:val="0"/>
      <w:sz w:val="24"/>
      <w:szCs w:val="20"/>
    </w:rPr>
  </w:style>
  <w:style w:type="character" w:customStyle="1" w:styleId="5Char">
    <w:name w:val="标题 5 Char"/>
    <w:basedOn w:val="a8"/>
    <w:link w:val="5"/>
    <w:qFormat/>
    <w:rsid w:val="001B3B75"/>
    <w:rPr>
      <w:rFonts w:ascii="Times New Roman" w:eastAsia="宋体" w:hAnsi="Times New Roman" w:cs="Times New Roman"/>
      <w:b/>
      <w:kern w:val="0"/>
      <w:sz w:val="28"/>
      <w:szCs w:val="20"/>
    </w:rPr>
  </w:style>
  <w:style w:type="character" w:customStyle="1" w:styleId="6Char">
    <w:name w:val="标题 6 Char"/>
    <w:basedOn w:val="a8"/>
    <w:link w:val="6"/>
    <w:qFormat/>
    <w:rsid w:val="001B3B75"/>
    <w:rPr>
      <w:rFonts w:ascii="Arial" w:eastAsia="黑体" w:hAnsi="Arial" w:cs="Times New Roman"/>
      <w:b/>
      <w:kern w:val="0"/>
      <w:sz w:val="24"/>
      <w:szCs w:val="20"/>
    </w:rPr>
  </w:style>
  <w:style w:type="character" w:customStyle="1" w:styleId="7Char">
    <w:name w:val="标题 7 Char"/>
    <w:basedOn w:val="a8"/>
    <w:link w:val="7"/>
    <w:qFormat/>
    <w:rsid w:val="001B3B75"/>
    <w:rPr>
      <w:rFonts w:ascii="Times New Roman" w:eastAsia="宋体" w:hAnsi="Times New Roman" w:cs="Times New Roman"/>
      <w:b/>
      <w:kern w:val="0"/>
      <w:sz w:val="24"/>
      <w:szCs w:val="20"/>
    </w:rPr>
  </w:style>
  <w:style w:type="character" w:customStyle="1" w:styleId="8Char">
    <w:name w:val="标题 8 Char"/>
    <w:basedOn w:val="a8"/>
    <w:link w:val="8"/>
    <w:qFormat/>
    <w:rsid w:val="001B3B75"/>
    <w:rPr>
      <w:rFonts w:ascii="Arial" w:eastAsia="黑体" w:hAnsi="Arial" w:cs="Times New Roman"/>
      <w:kern w:val="0"/>
      <w:sz w:val="24"/>
      <w:szCs w:val="20"/>
    </w:rPr>
  </w:style>
  <w:style w:type="character" w:customStyle="1" w:styleId="9Char">
    <w:name w:val="标题 9 Char"/>
    <w:basedOn w:val="a8"/>
    <w:link w:val="9"/>
    <w:qFormat/>
    <w:rsid w:val="001B3B75"/>
    <w:rPr>
      <w:rFonts w:ascii="Arial" w:eastAsia="黑体" w:hAnsi="Arial" w:cs="Times New Roman"/>
      <w:kern w:val="0"/>
      <w:szCs w:val="20"/>
    </w:rPr>
  </w:style>
  <w:style w:type="paragraph" w:styleId="a7">
    <w:name w:val="Normal Indent"/>
    <w:basedOn w:val="a6"/>
    <w:link w:val="Char1"/>
    <w:qFormat/>
    <w:rsid w:val="001B3B75"/>
    <w:pPr>
      <w:autoSpaceDE w:val="0"/>
      <w:autoSpaceDN w:val="0"/>
      <w:adjustRightInd w:val="0"/>
      <w:spacing w:after="160" w:line="278" w:lineRule="auto"/>
      <w:ind w:firstLine="420"/>
      <w:jc w:val="left"/>
    </w:pPr>
    <w:rPr>
      <w:rFonts w:ascii="宋体" w:eastAsia="宋体" w:hAnsi="Times New Roman" w:cs="Times New Roman"/>
      <w:sz w:val="24"/>
      <w:szCs w:val="24"/>
    </w:rPr>
  </w:style>
  <w:style w:type="paragraph" w:styleId="70">
    <w:name w:val="toc 7"/>
    <w:basedOn w:val="a6"/>
    <w:next w:val="a6"/>
    <w:qFormat/>
    <w:rsid w:val="001B3B75"/>
    <w:pPr>
      <w:spacing w:after="160" w:line="278" w:lineRule="auto"/>
      <w:ind w:leftChars="1200" w:left="2520"/>
    </w:pPr>
    <w:rPr>
      <w:rFonts w:ascii="Times New Roman" w:eastAsia="宋体" w:hAnsi="Times New Roman" w:cs="Times New Roman"/>
      <w:szCs w:val="24"/>
    </w:rPr>
  </w:style>
  <w:style w:type="paragraph" w:styleId="ab">
    <w:name w:val="table of authorities"/>
    <w:basedOn w:val="a6"/>
    <w:next w:val="a6"/>
    <w:qFormat/>
    <w:rsid w:val="001B3B75"/>
    <w:pPr>
      <w:spacing w:after="160" w:line="278" w:lineRule="auto"/>
      <w:ind w:leftChars="200" w:left="420"/>
    </w:pPr>
    <w:rPr>
      <w:rFonts w:ascii="Calibri" w:eastAsia="宋体" w:hAnsi="Calibri" w:cs="Times New Roman"/>
      <w:szCs w:val="24"/>
    </w:rPr>
  </w:style>
  <w:style w:type="paragraph" w:styleId="ac">
    <w:name w:val="caption"/>
    <w:basedOn w:val="a6"/>
    <w:next w:val="a6"/>
    <w:qFormat/>
    <w:rsid w:val="001B3B75"/>
    <w:pPr>
      <w:spacing w:after="160" w:line="480" w:lineRule="auto"/>
    </w:pPr>
    <w:rPr>
      <w:rFonts w:ascii="华文中宋" w:eastAsia="华文中宋" w:hAnsi="华文中宋" w:cs="Times New Roman"/>
      <w:sz w:val="36"/>
      <w:szCs w:val="20"/>
    </w:rPr>
  </w:style>
  <w:style w:type="paragraph" w:styleId="ad">
    <w:name w:val="Document Map"/>
    <w:basedOn w:val="a6"/>
    <w:link w:val="Char"/>
    <w:qFormat/>
    <w:rsid w:val="001B3B75"/>
    <w:pPr>
      <w:shd w:val="clear" w:color="auto" w:fill="000080"/>
      <w:spacing w:after="160" w:line="278" w:lineRule="auto"/>
    </w:pPr>
    <w:rPr>
      <w:rFonts w:ascii="Times New Roman" w:eastAsia="宋体" w:hAnsi="Times New Roman" w:cs="Times New Roman"/>
      <w:szCs w:val="24"/>
    </w:rPr>
  </w:style>
  <w:style w:type="character" w:customStyle="1" w:styleId="Char">
    <w:name w:val="文档结构图 Char"/>
    <w:basedOn w:val="a8"/>
    <w:link w:val="ad"/>
    <w:qFormat/>
    <w:rsid w:val="001B3B75"/>
    <w:rPr>
      <w:rFonts w:ascii="Times New Roman" w:eastAsia="宋体" w:hAnsi="Times New Roman" w:cs="Times New Roman"/>
      <w:szCs w:val="24"/>
      <w:shd w:val="clear" w:color="auto" w:fill="000080"/>
    </w:rPr>
  </w:style>
  <w:style w:type="paragraph" w:styleId="ae">
    <w:name w:val="annotation text"/>
    <w:basedOn w:val="a6"/>
    <w:link w:val="Char10"/>
    <w:uiPriority w:val="99"/>
    <w:qFormat/>
    <w:rsid w:val="001B3B75"/>
    <w:pPr>
      <w:spacing w:after="160" w:line="278" w:lineRule="auto"/>
      <w:jc w:val="left"/>
    </w:pPr>
    <w:rPr>
      <w:rFonts w:ascii="Times New Roman" w:eastAsia="宋体" w:hAnsi="Times New Roman" w:cs="Times New Roman"/>
      <w:szCs w:val="24"/>
    </w:rPr>
  </w:style>
  <w:style w:type="character" w:customStyle="1" w:styleId="Char0">
    <w:name w:val="批注文字 Char"/>
    <w:basedOn w:val="a8"/>
    <w:uiPriority w:val="99"/>
    <w:qFormat/>
    <w:rsid w:val="001B3B75"/>
  </w:style>
  <w:style w:type="paragraph" w:styleId="31">
    <w:name w:val="Body Text 3"/>
    <w:basedOn w:val="a6"/>
    <w:link w:val="3Char0"/>
    <w:qFormat/>
    <w:rsid w:val="001B3B75"/>
    <w:pPr>
      <w:spacing w:after="120" w:line="278" w:lineRule="auto"/>
    </w:pPr>
    <w:rPr>
      <w:rFonts w:ascii="Times New Roman" w:eastAsia="宋体" w:hAnsi="Times New Roman" w:cs="Times New Roman"/>
      <w:sz w:val="16"/>
      <w:szCs w:val="16"/>
    </w:rPr>
  </w:style>
  <w:style w:type="character" w:customStyle="1" w:styleId="3Char0">
    <w:name w:val="正文文本 3 Char"/>
    <w:basedOn w:val="a8"/>
    <w:link w:val="31"/>
    <w:qFormat/>
    <w:rsid w:val="001B3B75"/>
    <w:rPr>
      <w:rFonts w:ascii="Times New Roman" w:eastAsia="宋体" w:hAnsi="Times New Roman" w:cs="Times New Roman"/>
      <w:sz w:val="16"/>
      <w:szCs w:val="16"/>
    </w:rPr>
  </w:style>
  <w:style w:type="paragraph" w:styleId="af">
    <w:name w:val="Body Text"/>
    <w:basedOn w:val="a6"/>
    <w:link w:val="Char2"/>
    <w:uiPriority w:val="1"/>
    <w:qFormat/>
    <w:rsid w:val="001B3B75"/>
    <w:pPr>
      <w:tabs>
        <w:tab w:val="left" w:pos="567"/>
      </w:tabs>
      <w:spacing w:before="120" w:after="160" w:line="22" w:lineRule="atLeast"/>
    </w:pPr>
    <w:rPr>
      <w:rFonts w:ascii="宋体" w:eastAsia="宋体" w:hAnsi="宋体" w:cs="Times New Roman"/>
      <w:sz w:val="24"/>
      <w:szCs w:val="24"/>
    </w:rPr>
  </w:style>
  <w:style w:type="character" w:customStyle="1" w:styleId="Char2">
    <w:name w:val="正文文本 Char"/>
    <w:basedOn w:val="a8"/>
    <w:link w:val="af"/>
    <w:uiPriority w:val="1"/>
    <w:qFormat/>
    <w:rsid w:val="001B3B75"/>
    <w:rPr>
      <w:rFonts w:ascii="宋体" w:eastAsia="宋体" w:hAnsi="宋体" w:cs="Times New Roman"/>
      <w:sz w:val="24"/>
      <w:szCs w:val="24"/>
    </w:rPr>
  </w:style>
  <w:style w:type="paragraph" w:styleId="af0">
    <w:name w:val="Body Text Indent"/>
    <w:basedOn w:val="a6"/>
    <w:link w:val="Char20"/>
    <w:qFormat/>
    <w:rsid w:val="001B3B75"/>
    <w:pPr>
      <w:spacing w:after="160" w:line="360" w:lineRule="auto"/>
      <w:ind w:firstLine="570"/>
    </w:pPr>
    <w:rPr>
      <w:rFonts w:ascii="Times New Roman" w:eastAsia="宋体" w:hAnsi="Times New Roman" w:cs="Times New Roman"/>
      <w:sz w:val="24"/>
      <w:szCs w:val="24"/>
    </w:rPr>
  </w:style>
  <w:style w:type="character" w:customStyle="1" w:styleId="Char3">
    <w:name w:val="正文文本缩进 Char"/>
    <w:basedOn w:val="a8"/>
    <w:qFormat/>
    <w:rsid w:val="001B3B75"/>
  </w:style>
  <w:style w:type="paragraph" w:styleId="22">
    <w:name w:val="List 2"/>
    <w:basedOn w:val="a6"/>
    <w:qFormat/>
    <w:rsid w:val="001B3B75"/>
    <w:pPr>
      <w:spacing w:after="160" w:line="278" w:lineRule="auto"/>
      <w:ind w:leftChars="200" w:left="100" w:hangingChars="200" w:hanging="200"/>
    </w:pPr>
    <w:rPr>
      <w:rFonts w:ascii="Times New Roman" w:eastAsia="宋体" w:hAnsi="Times New Roman" w:cs="Times New Roman"/>
      <w:szCs w:val="24"/>
    </w:rPr>
  </w:style>
  <w:style w:type="paragraph" w:styleId="af1">
    <w:name w:val="Block Text"/>
    <w:basedOn w:val="a6"/>
    <w:qFormat/>
    <w:rsid w:val="001B3B75"/>
    <w:pPr>
      <w:widowControl/>
      <w:spacing w:after="160" w:line="278" w:lineRule="auto"/>
      <w:ind w:left="480" w:right="-341" w:firstLine="513"/>
    </w:pPr>
    <w:rPr>
      <w:rFonts w:ascii="Times New Roman" w:eastAsia="宋体" w:hAnsi="Times New Roman" w:cs="Times New Roman"/>
      <w:kern w:val="0"/>
      <w:sz w:val="24"/>
      <w:szCs w:val="20"/>
    </w:rPr>
  </w:style>
  <w:style w:type="paragraph" w:styleId="50">
    <w:name w:val="toc 5"/>
    <w:basedOn w:val="a6"/>
    <w:next w:val="a6"/>
    <w:qFormat/>
    <w:rsid w:val="001B3B75"/>
    <w:pPr>
      <w:spacing w:after="160" w:line="278" w:lineRule="auto"/>
      <w:ind w:leftChars="800" w:left="1680"/>
    </w:pPr>
    <w:rPr>
      <w:rFonts w:ascii="Times New Roman" w:eastAsia="宋体" w:hAnsi="Times New Roman" w:cs="Times New Roman"/>
      <w:szCs w:val="24"/>
    </w:rPr>
  </w:style>
  <w:style w:type="paragraph" w:styleId="32">
    <w:name w:val="toc 3"/>
    <w:basedOn w:val="a6"/>
    <w:next w:val="a6"/>
    <w:uiPriority w:val="39"/>
    <w:qFormat/>
    <w:rsid w:val="001B3B75"/>
    <w:pPr>
      <w:spacing w:after="160" w:line="278" w:lineRule="auto"/>
      <w:ind w:leftChars="400" w:left="840"/>
    </w:pPr>
    <w:rPr>
      <w:rFonts w:ascii="Times New Roman" w:eastAsia="宋体" w:hAnsi="Times New Roman" w:cs="Times New Roman"/>
      <w:szCs w:val="24"/>
    </w:rPr>
  </w:style>
  <w:style w:type="paragraph" w:styleId="af2">
    <w:name w:val="Plain Text"/>
    <w:basedOn w:val="a6"/>
    <w:link w:val="Char4"/>
    <w:qFormat/>
    <w:rsid w:val="001B3B75"/>
    <w:pPr>
      <w:spacing w:after="160" w:line="278" w:lineRule="auto"/>
    </w:pPr>
    <w:rPr>
      <w:rFonts w:ascii="宋体" w:eastAsia="宋体" w:hAnsi="Courier New" w:cs="Times New Roman" w:hint="eastAsia"/>
      <w:szCs w:val="20"/>
    </w:rPr>
  </w:style>
  <w:style w:type="character" w:customStyle="1" w:styleId="Char4">
    <w:name w:val="纯文本 Char"/>
    <w:basedOn w:val="a8"/>
    <w:link w:val="af2"/>
    <w:qFormat/>
    <w:rsid w:val="001B3B75"/>
    <w:rPr>
      <w:rFonts w:ascii="宋体" w:eastAsia="宋体" w:hAnsi="Courier New" w:cs="Times New Roman"/>
      <w:szCs w:val="20"/>
    </w:rPr>
  </w:style>
  <w:style w:type="paragraph" w:styleId="80">
    <w:name w:val="toc 8"/>
    <w:basedOn w:val="a6"/>
    <w:next w:val="a6"/>
    <w:qFormat/>
    <w:rsid w:val="001B3B75"/>
    <w:pPr>
      <w:spacing w:after="160" w:line="278" w:lineRule="auto"/>
      <w:ind w:leftChars="1400" w:left="2940"/>
    </w:pPr>
    <w:rPr>
      <w:rFonts w:ascii="Times New Roman" w:eastAsia="宋体" w:hAnsi="Times New Roman" w:cs="Times New Roman"/>
      <w:szCs w:val="24"/>
    </w:rPr>
  </w:style>
  <w:style w:type="paragraph" w:styleId="af3">
    <w:name w:val="Date"/>
    <w:basedOn w:val="a6"/>
    <w:next w:val="a6"/>
    <w:link w:val="Char5"/>
    <w:qFormat/>
    <w:rsid w:val="001B3B75"/>
    <w:pPr>
      <w:spacing w:after="160" w:line="278" w:lineRule="auto"/>
      <w:ind w:leftChars="2500" w:left="100"/>
    </w:pPr>
    <w:rPr>
      <w:rFonts w:ascii="仿宋_GB2312" w:eastAsia="仿宋_GB2312" w:hAnsi="宋体" w:cs="Times New Roman"/>
      <w:color w:val="000000"/>
      <w:sz w:val="24"/>
      <w:szCs w:val="24"/>
    </w:rPr>
  </w:style>
  <w:style w:type="character" w:customStyle="1" w:styleId="Char5">
    <w:name w:val="日期 Char"/>
    <w:basedOn w:val="a8"/>
    <w:link w:val="af3"/>
    <w:qFormat/>
    <w:rsid w:val="001B3B75"/>
    <w:rPr>
      <w:rFonts w:ascii="仿宋_GB2312" w:eastAsia="仿宋_GB2312" w:hAnsi="宋体" w:cs="Times New Roman"/>
      <w:color w:val="000000"/>
      <w:sz w:val="24"/>
      <w:szCs w:val="24"/>
    </w:rPr>
  </w:style>
  <w:style w:type="paragraph" w:styleId="23">
    <w:name w:val="Body Text Indent 2"/>
    <w:basedOn w:val="a6"/>
    <w:link w:val="2Char0"/>
    <w:qFormat/>
    <w:rsid w:val="001B3B75"/>
    <w:pPr>
      <w:spacing w:after="160" w:line="278" w:lineRule="auto"/>
      <w:ind w:firstLineChars="200" w:firstLine="480"/>
    </w:pPr>
    <w:rPr>
      <w:rFonts w:ascii="仿宋_GB2312" w:eastAsia="仿宋_GB2312" w:hAnsi="Times New Roman" w:cs="Times New Roman"/>
      <w:sz w:val="24"/>
      <w:szCs w:val="24"/>
    </w:rPr>
  </w:style>
  <w:style w:type="character" w:customStyle="1" w:styleId="2Char0">
    <w:name w:val="正文文本缩进 2 Char"/>
    <w:basedOn w:val="a8"/>
    <w:link w:val="23"/>
    <w:qFormat/>
    <w:rsid w:val="001B3B75"/>
    <w:rPr>
      <w:rFonts w:ascii="仿宋_GB2312" w:eastAsia="仿宋_GB2312" w:hAnsi="Times New Roman" w:cs="Times New Roman"/>
      <w:sz w:val="24"/>
      <w:szCs w:val="24"/>
    </w:rPr>
  </w:style>
  <w:style w:type="paragraph" w:styleId="af4">
    <w:name w:val="Balloon Text"/>
    <w:basedOn w:val="a6"/>
    <w:link w:val="Char6"/>
    <w:qFormat/>
    <w:rsid w:val="001B3B75"/>
    <w:pPr>
      <w:spacing w:after="160" w:line="278" w:lineRule="auto"/>
    </w:pPr>
    <w:rPr>
      <w:rFonts w:ascii="Times New Roman" w:eastAsia="宋体" w:hAnsi="Times New Roman" w:cs="Times New Roman"/>
      <w:sz w:val="18"/>
      <w:szCs w:val="18"/>
    </w:rPr>
  </w:style>
  <w:style w:type="character" w:customStyle="1" w:styleId="Char6">
    <w:name w:val="批注框文本 Char"/>
    <w:basedOn w:val="a8"/>
    <w:link w:val="af4"/>
    <w:qFormat/>
    <w:rsid w:val="001B3B75"/>
    <w:rPr>
      <w:rFonts w:ascii="Times New Roman" w:eastAsia="宋体" w:hAnsi="Times New Roman" w:cs="Times New Roman"/>
      <w:sz w:val="18"/>
      <w:szCs w:val="18"/>
    </w:rPr>
  </w:style>
  <w:style w:type="paragraph" w:styleId="af5">
    <w:name w:val="footer"/>
    <w:basedOn w:val="a6"/>
    <w:link w:val="Char11"/>
    <w:uiPriority w:val="99"/>
    <w:qFormat/>
    <w:rsid w:val="001B3B75"/>
    <w:pPr>
      <w:tabs>
        <w:tab w:val="center" w:pos="4153"/>
        <w:tab w:val="right" w:pos="8306"/>
      </w:tabs>
      <w:autoSpaceDE w:val="0"/>
      <w:autoSpaceDN w:val="0"/>
      <w:adjustRightInd w:val="0"/>
      <w:snapToGrid w:val="0"/>
      <w:spacing w:after="160" w:line="278" w:lineRule="auto"/>
      <w:jc w:val="left"/>
    </w:pPr>
    <w:rPr>
      <w:rFonts w:ascii="宋体" w:eastAsia="宋体" w:hAnsi="Times New Roman" w:cs="Times New Roman"/>
      <w:kern w:val="0"/>
      <w:sz w:val="18"/>
      <w:szCs w:val="20"/>
    </w:rPr>
  </w:style>
  <w:style w:type="character" w:customStyle="1" w:styleId="Char7">
    <w:name w:val="页脚 Char"/>
    <w:basedOn w:val="a8"/>
    <w:uiPriority w:val="99"/>
    <w:qFormat/>
    <w:rsid w:val="001B3B75"/>
    <w:rPr>
      <w:sz w:val="18"/>
      <w:szCs w:val="18"/>
    </w:rPr>
  </w:style>
  <w:style w:type="paragraph" w:styleId="af6">
    <w:name w:val="header"/>
    <w:basedOn w:val="a6"/>
    <w:link w:val="Char12"/>
    <w:uiPriority w:val="99"/>
    <w:qFormat/>
    <w:rsid w:val="001B3B75"/>
    <w:pPr>
      <w:pBdr>
        <w:bottom w:val="single" w:sz="6" w:space="1" w:color="auto"/>
      </w:pBdr>
      <w:tabs>
        <w:tab w:val="center" w:pos="4153"/>
        <w:tab w:val="right" w:pos="8306"/>
      </w:tabs>
      <w:snapToGrid w:val="0"/>
      <w:spacing w:after="160" w:line="278" w:lineRule="auto"/>
      <w:jc w:val="center"/>
    </w:pPr>
    <w:rPr>
      <w:rFonts w:ascii="Times New Roman" w:eastAsia="宋体" w:hAnsi="Times New Roman" w:cs="Times New Roman"/>
      <w:sz w:val="18"/>
      <w:szCs w:val="18"/>
    </w:rPr>
  </w:style>
  <w:style w:type="character" w:customStyle="1" w:styleId="Char8">
    <w:name w:val="页眉 Char"/>
    <w:basedOn w:val="a8"/>
    <w:uiPriority w:val="99"/>
    <w:qFormat/>
    <w:rsid w:val="001B3B75"/>
    <w:rPr>
      <w:sz w:val="18"/>
      <w:szCs w:val="18"/>
    </w:rPr>
  </w:style>
  <w:style w:type="paragraph" w:styleId="12">
    <w:name w:val="toc 1"/>
    <w:basedOn w:val="a6"/>
    <w:next w:val="a6"/>
    <w:uiPriority w:val="39"/>
    <w:qFormat/>
    <w:rsid w:val="001B3B75"/>
    <w:pPr>
      <w:tabs>
        <w:tab w:val="left" w:pos="1050"/>
        <w:tab w:val="right" w:leader="dot" w:pos="8937"/>
      </w:tabs>
      <w:spacing w:after="160" w:line="300" w:lineRule="auto"/>
    </w:pPr>
    <w:rPr>
      <w:rFonts w:ascii="宋体" w:eastAsia="宋体" w:hAnsi="宋体" w:cs="Times New Roman"/>
      <w:b/>
      <w:sz w:val="24"/>
      <w:szCs w:val="24"/>
    </w:rPr>
  </w:style>
  <w:style w:type="paragraph" w:styleId="40">
    <w:name w:val="toc 4"/>
    <w:basedOn w:val="a6"/>
    <w:next w:val="a6"/>
    <w:qFormat/>
    <w:rsid w:val="001B3B75"/>
    <w:pPr>
      <w:spacing w:after="160" w:line="278" w:lineRule="auto"/>
      <w:ind w:leftChars="600" w:left="1260"/>
    </w:pPr>
    <w:rPr>
      <w:rFonts w:ascii="Times New Roman" w:eastAsia="宋体" w:hAnsi="Times New Roman" w:cs="Times New Roman"/>
      <w:szCs w:val="24"/>
    </w:rPr>
  </w:style>
  <w:style w:type="paragraph" w:styleId="60">
    <w:name w:val="toc 6"/>
    <w:basedOn w:val="a6"/>
    <w:next w:val="a6"/>
    <w:qFormat/>
    <w:rsid w:val="001B3B75"/>
    <w:pPr>
      <w:spacing w:after="160" w:line="278" w:lineRule="auto"/>
      <w:ind w:leftChars="1000" w:left="2100"/>
    </w:pPr>
    <w:rPr>
      <w:rFonts w:ascii="Times New Roman" w:eastAsia="宋体" w:hAnsi="Times New Roman" w:cs="Times New Roman"/>
      <w:szCs w:val="24"/>
    </w:rPr>
  </w:style>
  <w:style w:type="paragraph" w:styleId="33">
    <w:name w:val="Body Text Indent 3"/>
    <w:basedOn w:val="a6"/>
    <w:link w:val="3Char2"/>
    <w:qFormat/>
    <w:rsid w:val="001B3B75"/>
    <w:pPr>
      <w:autoSpaceDE w:val="0"/>
      <w:autoSpaceDN w:val="0"/>
      <w:adjustRightInd w:val="0"/>
      <w:spacing w:before="120" w:after="160" w:line="22" w:lineRule="atLeast"/>
      <w:ind w:left="720" w:firstLine="480"/>
      <w:jc w:val="left"/>
    </w:pPr>
    <w:rPr>
      <w:rFonts w:ascii="宋体" w:eastAsia="宋体" w:hAnsi="Times New Roman" w:cs="Times New Roman"/>
      <w:kern w:val="0"/>
      <w:sz w:val="24"/>
      <w:szCs w:val="20"/>
    </w:rPr>
  </w:style>
  <w:style w:type="character" w:customStyle="1" w:styleId="3Char2">
    <w:name w:val="正文文本缩进 3 Char"/>
    <w:basedOn w:val="a8"/>
    <w:link w:val="33"/>
    <w:qFormat/>
    <w:rsid w:val="001B3B75"/>
    <w:rPr>
      <w:rFonts w:ascii="宋体" w:eastAsia="宋体" w:hAnsi="Times New Roman" w:cs="Times New Roman"/>
      <w:kern w:val="0"/>
      <w:sz w:val="24"/>
      <w:szCs w:val="20"/>
    </w:rPr>
  </w:style>
  <w:style w:type="paragraph" w:styleId="24">
    <w:name w:val="toc 2"/>
    <w:basedOn w:val="a6"/>
    <w:next w:val="a6"/>
    <w:uiPriority w:val="39"/>
    <w:qFormat/>
    <w:rsid w:val="001B3B75"/>
    <w:pPr>
      <w:tabs>
        <w:tab w:val="right" w:leader="dot" w:pos="8937"/>
      </w:tabs>
      <w:spacing w:after="160" w:line="312" w:lineRule="auto"/>
      <w:ind w:leftChars="200" w:left="420"/>
    </w:pPr>
    <w:rPr>
      <w:rFonts w:ascii="Times New Roman" w:eastAsia="宋体" w:hAnsi="Times New Roman" w:cs="Times New Roman"/>
      <w:szCs w:val="24"/>
    </w:rPr>
  </w:style>
  <w:style w:type="paragraph" w:styleId="90">
    <w:name w:val="toc 9"/>
    <w:basedOn w:val="a6"/>
    <w:next w:val="a6"/>
    <w:qFormat/>
    <w:rsid w:val="001B3B75"/>
    <w:pPr>
      <w:spacing w:after="160" w:line="278" w:lineRule="auto"/>
      <w:ind w:leftChars="1600" w:left="3360"/>
    </w:pPr>
    <w:rPr>
      <w:rFonts w:ascii="Times New Roman" w:eastAsia="宋体" w:hAnsi="Times New Roman" w:cs="Times New Roman"/>
      <w:szCs w:val="24"/>
    </w:rPr>
  </w:style>
  <w:style w:type="paragraph" w:styleId="HTML">
    <w:name w:val="HTML Preformatted"/>
    <w:basedOn w:val="a6"/>
    <w:link w:val="HTMLChar"/>
    <w:qFormat/>
    <w:rsid w:val="001B3B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8" w:lineRule="auto"/>
      <w:jc w:val="left"/>
    </w:pPr>
    <w:rPr>
      <w:rFonts w:ascii="宋体" w:eastAsia="宋体" w:hAnsi="宋体" w:cs="宋体"/>
      <w:kern w:val="0"/>
      <w:sz w:val="24"/>
      <w:szCs w:val="24"/>
    </w:rPr>
  </w:style>
  <w:style w:type="character" w:customStyle="1" w:styleId="HTMLChar">
    <w:name w:val="HTML 预设格式 Char"/>
    <w:basedOn w:val="a8"/>
    <w:link w:val="HTML"/>
    <w:qFormat/>
    <w:rsid w:val="001B3B75"/>
    <w:rPr>
      <w:rFonts w:ascii="宋体" w:eastAsia="宋体" w:hAnsi="宋体" w:cs="宋体"/>
      <w:kern w:val="0"/>
      <w:sz w:val="24"/>
      <w:szCs w:val="24"/>
    </w:rPr>
  </w:style>
  <w:style w:type="paragraph" w:styleId="af7">
    <w:name w:val="Normal (Web)"/>
    <w:basedOn w:val="a6"/>
    <w:uiPriority w:val="99"/>
    <w:unhideWhenUsed/>
    <w:qFormat/>
    <w:rsid w:val="001B3B75"/>
    <w:pPr>
      <w:widowControl/>
      <w:spacing w:before="100" w:beforeAutospacing="1" w:after="100" w:afterAutospacing="1" w:line="278" w:lineRule="auto"/>
      <w:jc w:val="left"/>
    </w:pPr>
    <w:rPr>
      <w:rFonts w:ascii="宋体" w:eastAsia="宋体" w:hAnsi="宋体" w:cs="宋体"/>
      <w:kern w:val="0"/>
      <w:sz w:val="24"/>
      <w:szCs w:val="24"/>
    </w:rPr>
  </w:style>
  <w:style w:type="paragraph" w:styleId="13">
    <w:name w:val="index 1"/>
    <w:basedOn w:val="a6"/>
    <w:next w:val="a6"/>
    <w:qFormat/>
    <w:rsid w:val="001B3B75"/>
    <w:pPr>
      <w:spacing w:after="160" w:line="278" w:lineRule="auto"/>
    </w:pPr>
    <w:rPr>
      <w:rFonts w:ascii="Times New Roman" w:eastAsia="宋体" w:hAnsi="Times New Roman" w:cs="Times New Roman"/>
      <w:szCs w:val="20"/>
    </w:rPr>
  </w:style>
  <w:style w:type="paragraph" w:styleId="af8">
    <w:name w:val="Title"/>
    <w:basedOn w:val="a6"/>
    <w:link w:val="Char13"/>
    <w:qFormat/>
    <w:rsid w:val="001B3B75"/>
    <w:pPr>
      <w:spacing w:after="160" w:line="278" w:lineRule="auto"/>
      <w:jc w:val="center"/>
      <w:outlineLvl w:val="0"/>
    </w:pPr>
    <w:rPr>
      <w:rFonts w:ascii="Times New Roman" w:eastAsia="宋体" w:hAnsi="Times New Roman" w:cs="Times New Roman"/>
      <w:b/>
      <w:sz w:val="32"/>
      <w:szCs w:val="20"/>
    </w:rPr>
  </w:style>
  <w:style w:type="character" w:customStyle="1" w:styleId="Char9">
    <w:name w:val="标题 Char"/>
    <w:basedOn w:val="a8"/>
    <w:qFormat/>
    <w:rsid w:val="001B3B75"/>
    <w:rPr>
      <w:rFonts w:asciiTheme="majorHAnsi" w:eastAsia="宋体" w:hAnsiTheme="majorHAnsi" w:cstheme="majorBidi"/>
      <w:b/>
      <w:bCs/>
      <w:sz w:val="32"/>
      <w:szCs w:val="32"/>
    </w:rPr>
  </w:style>
  <w:style w:type="paragraph" w:styleId="af9">
    <w:name w:val="annotation subject"/>
    <w:basedOn w:val="ae"/>
    <w:next w:val="ae"/>
    <w:link w:val="Chara"/>
    <w:uiPriority w:val="99"/>
    <w:qFormat/>
    <w:rsid w:val="001B3B75"/>
    <w:rPr>
      <w:b/>
      <w:bCs/>
    </w:rPr>
  </w:style>
  <w:style w:type="character" w:customStyle="1" w:styleId="Chara">
    <w:name w:val="批注主题 Char"/>
    <w:basedOn w:val="Char0"/>
    <w:link w:val="af9"/>
    <w:uiPriority w:val="99"/>
    <w:qFormat/>
    <w:rsid w:val="001B3B75"/>
    <w:rPr>
      <w:rFonts w:ascii="Times New Roman" w:eastAsia="宋体" w:hAnsi="Times New Roman" w:cs="Times New Roman"/>
      <w:b/>
      <w:bCs/>
      <w:szCs w:val="24"/>
    </w:rPr>
  </w:style>
  <w:style w:type="paragraph" w:styleId="25">
    <w:name w:val="Body Text First Indent 2"/>
    <w:basedOn w:val="af0"/>
    <w:link w:val="2Char1"/>
    <w:qFormat/>
    <w:rsid w:val="001B3B75"/>
    <w:pPr>
      <w:spacing w:after="120" w:line="480" w:lineRule="exact"/>
      <w:ind w:leftChars="200" w:left="420" w:firstLineChars="200" w:firstLine="420"/>
    </w:pPr>
    <w:rPr>
      <w:szCs w:val="20"/>
    </w:rPr>
  </w:style>
  <w:style w:type="character" w:customStyle="1" w:styleId="2Char1">
    <w:name w:val="正文首行缩进 2 Char"/>
    <w:basedOn w:val="Char3"/>
    <w:link w:val="25"/>
    <w:qFormat/>
    <w:rsid w:val="001B3B75"/>
    <w:rPr>
      <w:rFonts w:ascii="Times New Roman" w:eastAsia="宋体" w:hAnsi="Times New Roman" w:cs="Times New Roman"/>
      <w:sz w:val="24"/>
      <w:szCs w:val="20"/>
    </w:rPr>
  </w:style>
  <w:style w:type="table" w:styleId="afa">
    <w:name w:val="Table Grid"/>
    <w:basedOn w:val="a9"/>
    <w:uiPriority w:val="39"/>
    <w:qFormat/>
    <w:rsid w:val="001B3B75"/>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1B3B75"/>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sid w:val="001B3B75"/>
    <w:rPr>
      <w:b/>
      <w:bCs/>
    </w:rPr>
  </w:style>
  <w:style w:type="character" w:styleId="afc">
    <w:name w:val="page number"/>
    <w:qFormat/>
    <w:rsid w:val="001B3B75"/>
  </w:style>
  <w:style w:type="character" w:styleId="afd">
    <w:name w:val="FollowedHyperlink"/>
    <w:uiPriority w:val="99"/>
    <w:qFormat/>
    <w:rsid w:val="001B3B75"/>
    <w:rPr>
      <w:color w:val="800080"/>
      <w:u w:val="single"/>
    </w:rPr>
  </w:style>
  <w:style w:type="character" w:styleId="afe">
    <w:name w:val="Emphasis"/>
    <w:qFormat/>
    <w:rsid w:val="001B3B75"/>
    <w:rPr>
      <w:color w:val="CC0033"/>
    </w:rPr>
  </w:style>
  <w:style w:type="character" w:styleId="aff">
    <w:name w:val="Hyperlink"/>
    <w:uiPriority w:val="99"/>
    <w:qFormat/>
    <w:rsid w:val="001B3B75"/>
    <w:rPr>
      <w:color w:val="0000FF"/>
      <w:u w:val="single"/>
    </w:rPr>
  </w:style>
  <w:style w:type="character" w:styleId="aff0">
    <w:name w:val="annotation reference"/>
    <w:uiPriority w:val="99"/>
    <w:qFormat/>
    <w:rsid w:val="001B3B75"/>
    <w:rPr>
      <w:sz w:val="21"/>
      <w:szCs w:val="21"/>
    </w:rPr>
  </w:style>
  <w:style w:type="character" w:styleId="HTML0">
    <w:name w:val="HTML Cite"/>
    <w:qFormat/>
    <w:rsid w:val="001B3B75"/>
    <w:rPr>
      <w:i/>
      <w:iCs/>
    </w:rPr>
  </w:style>
  <w:style w:type="character" w:customStyle="1" w:styleId="Charb">
    <w:name w:val="正文重点 Char"/>
    <w:link w:val="aff1"/>
    <w:qFormat/>
    <w:rsid w:val="001B3B75"/>
    <w:rPr>
      <w:b/>
      <w:sz w:val="24"/>
    </w:rPr>
  </w:style>
  <w:style w:type="paragraph" w:customStyle="1" w:styleId="aff1">
    <w:name w:val="正文重点"/>
    <w:basedOn w:val="a6"/>
    <w:link w:val="Charb"/>
    <w:qFormat/>
    <w:rsid w:val="001B3B75"/>
    <w:pPr>
      <w:adjustRightInd w:val="0"/>
      <w:spacing w:after="160" w:line="360" w:lineRule="auto"/>
      <w:ind w:firstLineChars="200" w:firstLine="482"/>
      <w:jc w:val="left"/>
      <w:textAlignment w:val="baseline"/>
    </w:pPr>
    <w:rPr>
      <w:b/>
      <w:sz w:val="24"/>
    </w:rPr>
  </w:style>
  <w:style w:type="character" w:customStyle="1" w:styleId="Char12">
    <w:name w:val="页眉 Char1"/>
    <w:link w:val="af6"/>
    <w:uiPriority w:val="99"/>
    <w:qFormat/>
    <w:rsid w:val="001B3B75"/>
    <w:rPr>
      <w:rFonts w:ascii="Times New Roman" w:eastAsia="宋体" w:hAnsi="Times New Roman" w:cs="Times New Roman"/>
      <w:sz w:val="18"/>
      <w:szCs w:val="18"/>
    </w:rPr>
  </w:style>
  <w:style w:type="character" w:customStyle="1" w:styleId="street-address">
    <w:name w:val="street-address"/>
    <w:qFormat/>
    <w:rsid w:val="001B3B75"/>
  </w:style>
  <w:style w:type="character" w:customStyle="1" w:styleId="Char11">
    <w:name w:val="页脚 Char1"/>
    <w:link w:val="af5"/>
    <w:uiPriority w:val="99"/>
    <w:qFormat/>
    <w:rsid w:val="001B3B75"/>
    <w:rPr>
      <w:rFonts w:ascii="宋体" w:eastAsia="宋体" w:hAnsi="Times New Roman" w:cs="Times New Roman"/>
      <w:kern w:val="0"/>
      <w:sz w:val="18"/>
      <w:szCs w:val="20"/>
    </w:rPr>
  </w:style>
  <w:style w:type="character" w:customStyle="1" w:styleId="apple-style-span">
    <w:name w:val="apple-style-span"/>
    <w:qFormat/>
    <w:rsid w:val="001B3B75"/>
    <w:rPr>
      <w:rFonts w:cs="Times New Roman"/>
    </w:rPr>
  </w:style>
  <w:style w:type="character" w:customStyle="1" w:styleId="Charc">
    <w:name w:val="正文小标题 Char"/>
    <w:link w:val="aff2"/>
    <w:qFormat/>
    <w:rsid w:val="001B3B75"/>
    <w:rPr>
      <w:rFonts w:ascii="宋体" w:hAnsi="宋体"/>
      <w:b/>
      <w:i/>
      <w:color w:val="FF0000"/>
      <w:sz w:val="24"/>
    </w:rPr>
  </w:style>
  <w:style w:type="paragraph" w:customStyle="1" w:styleId="aff2">
    <w:name w:val="正文小标题"/>
    <w:basedOn w:val="a6"/>
    <w:next w:val="a7"/>
    <w:link w:val="Charc"/>
    <w:qFormat/>
    <w:rsid w:val="001B3B75"/>
    <w:pPr>
      <w:adjustRightInd w:val="0"/>
      <w:snapToGrid w:val="0"/>
      <w:spacing w:beforeLines="100" w:before="312" w:afterLines="100" w:after="312" w:line="278" w:lineRule="auto"/>
      <w:ind w:firstLine="482"/>
      <w:jc w:val="left"/>
    </w:pPr>
    <w:rPr>
      <w:rFonts w:ascii="宋体" w:hAnsi="宋体"/>
      <w:b/>
      <w:i/>
      <w:color w:val="FF0000"/>
      <w:sz w:val="24"/>
    </w:rPr>
  </w:style>
  <w:style w:type="character" w:customStyle="1" w:styleId="CharChar11">
    <w:name w:val="Char Char11"/>
    <w:qFormat/>
    <w:rsid w:val="001B3B75"/>
    <w:rPr>
      <w:rFonts w:ascii="宋体" w:eastAsia="宋体"/>
      <w:b/>
      <w:sz w:val="24"/>
      <w:u w:val="single"/>
      <w:lang w:val="en-US" w:eastAsia="zh-CN" w:bidi="ar-SA"/>
    </w:rPr>
  </w:style>
  <w:style w:type="character" w:customStyle="1" w:styleId="Char14">
    <w:name w:val="纯文本 Char1"/>
    <w:qFormat/>
    <w:rsid w:val="001B3B75"/>
    <w:rPr>
      <w:rFonts w:ascii="宋体" w:eastAsia="宋体" w:hAnsi="Courier New"/>
      <w:kern w:val="2"/>
      <w:sz w:val="21"/>
      <w:lang w:val="en-US" w:eastAsia="zh-CN" w:bidi="ar-SA"/>
    </w:rPr>
  </w:style>
  <w:style w:type="character" w:customStyle="1" w:styleId="title4">
    <w:name w:val="title4"/>
    <w:qFormat/>
    <w:rsid w:val="001B3B75"/>
    <w:rPr>
      <w:b/>
      <w:bCs/>
      <w:color w:val="1D87B3"/>
      <w:sz w:val="15"/>
      <w:szCs w:val="15"/>
    </w:rPr>
  </w:style>
  <w:style w:type="character" w:customStyle="1" w:styleId="3CharChar">
    <w:name w:val="标题 3 Char Char"/>
    <w:qFormat/>
    <w:rsid w:val="001B3B75"/>
    <w:rPr>
      <w:rFonts w:eastAsia="宋体"/>
      <w:b/>
      <w:bCs/>
      <w:kern w:val="2"/>
      <w:sz w:val="32"/>
      <w:szCs w:val="32"/>
      <w:lang w:val="en-US" w:eastAsia="zh-CN" w:bidi="ar-SA"/>
    </w:rPr>
  </w:style>
  <w:style w:type="character" w:customStyle="1" w:styleId="bjh-p">
    <w:name w:val="bjh-p"/>
    <w:qFormat/>
    <w:rsid w:val="001B3B75"/>
  </w:style>
  <w:style w:type="character" w:customStyle="1" w:styleId="Char1">
    <w:name w:val="正文缩进 Char1"/>
    <w:link w:val="a7"/>
    <w:qFormat/>
    <w:rsid w:val="001B3B75"/>
    <w:rPr>
      <w:rFonts w:ascii="宋体" w:eastAsia="宋体" w:hAnsi="Times New Roman" w:cs="Times New Roman"/>
      <w:sz w:val="24"/>
      <w:szCs w:val="24"/>
    </w:rPr>
  </w:style>
  <w:style w:type="character" w:customStyle="1" w:styleId="CharChar111">
    <w:name w:val="Char Char111"/>
    <w:qFormat/>
    <w:rsid w:val="001B3B75"/>
    <w:rPr>
      <w:rFonts w:ascii="宋体" w:eastAsia="宋体"/>
      <w:b/>
      <w:sz w:val="24"/>
      <w:u w:val="single"/>
      <w:lang w:val="en-US" w:eastAsia="zh-CN" w:bidi="ar-SA"/>
    </w:rPr>
  </w:style>
  <w:style w:type="character" w:customStyle="1" w:styleId="aff3">
    <w:name w:val="页脚 字符"/>
    <w:uiPriority w:val="99"/>
    <w:qFormat/>
    <w:rsid w:val="001B3B75"/>
    <w:rPr>
      <w:kern w:val="2"/>
      <w:sz w:val="18"/>
      <w:szCs w:val="18"/>
    </w:rPr>
  </w:style>
  <w:style w:type="character" w:customStyle="1" w:styleId="txt">
    <w:name w:val="txt"/>
    <w:qFormat/>
    <w:rsid w:val="001B3B75"/>
  </w:style>
  <w:style w:type="character" w:customStyle="1" w:styleId="CharChar">
    <w:name w:val="正文缩进 Char Char"/>
    <w:link w:val="14"/>
    <w:qFormat/>
    <w:rsid w:val="001B3B75"/>
    <w:rPr>
      <w:rFonts w:ascii="宋体"/>
      <w:snapToGrid w:val="0"/>
      <w:color w:val="000000"/>
      <w:kern w:val="28"/>
      <w:sz w:val="28"/>
    </w:rPr>
  </w:style>
  <w:style w:type="paragraph" w:customStyle="1" w:styleId="14">
    <w:name w:val="正文缩进1"/>
    <w:basedOn w:val="a6"/>
    <w:link w:val="CharChar"/>
    <w:qFormat/>
    <w:rsid w:val="001B3B75"/>
    <w:pPr>
      <w:widowControl/>
      <w:adjustRightInd w:val="0"/>
      <w:snapToGrid w:val="0"/>
      <w:spacing w:after="160" w:line="480" w:lineRule="exact"/>
      <w:ind w:firstLine="567"/>
    </w:pPr>
    <w:rPr>
      <w:rFonts w:ascii="宋体"/>
      <w:snapToGrid w:val="0"/>
      <w:color w:val="000000"/>
      <w:kern w:val="28"/>
      <w:sz w:val="28"/>
    </w:rPr>
  </w:style>
  <w:style w:type="character" w:customStyle="1" w:styleId="cf21">
    <w:name w:val="cf21"/>
    <w:qFormat/>
    <w:rsid w:val="001B3B75"/>
    <w:rPr>
      <w:rFonts w:ascii="Microsoft YaHei UI" w:eastAsia="Microsoft YaHei UI" w:hAnsi="Microsoft YaHei UI" w:hint="eastAsia"/>
      <w:sz w:val="18"/>
      <w:szCs w:val="18"/>
      <w:shd w:val="clear" w:color="auto" w:fill="FFFFFF"/>
    </w:rPr>
  </w:style>
  <w:style w:type="character" w:customStyle="1" w:styleId="2Char10">
    <w:name w:val="标题 2 Char1"/>
    <w:qFormat/>
    <w:rsid w:val="001B3B75"/>
    <w:rPr>
      <w:rFonts w:ascii="Arial" w:eastAsia="黑体" w:hAnsi="Arial"/>
      <w:b/>
      <w:sz w:val="30"/>
      <w:lang w:val="en-US" w:eastAsia="zh-CN" w:bidi="ar-SA"/>
    </w:rPr>
  </w:style>
  <w:style w:type="character" w:customStyle="1" w:styleId="Char15">
    <w:name w:val="列出段落 Char1"/>
    <w:link w:val="aff4"/>
    <w:uiPriority w:val="34"/>
    <w:qFormat/>
    <w:rsid w:val="001B3B75"/>
    <w:rPr>
      <w:rFonts w:ascii="Calibri" w:hAnsi="Calibri"/>
    </w:rPr>
  </w:style>
  <w:style w:type="paragraph" w:styleId="aff4">
    <w:name w:val="List Paragraph"/>
    <w:basedOn w:val="a6"/>
    <w:link w:val="Char15"/>
    <w:uiPriority w:val="34"/>
    <w:qFormat/>
    <w:rsid w:val="001B3B75"/>
    <w:pPr>
      <w:spacing w:after="160" w:line="278" w:lineRule="auto"/>
      <w:ind w:firstLineChars="200" w:firstLine="420"/>
    </w:pPr>
    <w:rPr>
      <w:rFonts w:ascii="Calibri" w:hAnsi="Calibri"/>
    </w:rPr>
  </w:style>
  <w:style w:type="character" w:customStyle="1" w:styleId="aff5">
    <w:name w:val="批注文字 字符"/>
    <w:uiPriority w:val="99"/>
    <w:qFormat/>
    <w:rsid w:val="001B3B75"/>
    <w:rPr>
      <w:rFonts w:ascii="Times New Roman" w:eastAsia="宋体" w:hAnsi="Times New Roman" w:cs="Times New Roman"/>
      <w:sz w:val="24"/>
      <w:lang w:val="en-US" w:eastAsia="zh-CN" w:bidi="ar-SA"/>
    </w:rPr>
  </w:style>
  <w:style w:type="character" w:customStyle="1" w:styleId="Chard">
    <w:name w:val="正文缩进 Char"/>
    <w:qFormat/>
    <w:rsid w:val="001B3B75"/>
    <w:rPr>
      <w:rFonts w:ascii="宋体" w:eastAsia="宋体"/>
      <w:kern w:val="2"/>
      <w:sz w:val="24"/>
      <w:szCs w:val="24"/>
      <w:lang w:val="en-US" w:eastAsia="zh-CN" w:bidi="ar-SA"/>
    </w:rPr>
  </w:style>
  <w:style w:type="character" w:customStyle="1" w:styleId="Char20">
    <w:name w:val="正文文本缩进 Char2"/>
    <w:link w:val="af0"/>
    <w:qFormat/>
    <w:rsid w:val="001B3B75"/>
    <w:rPr>
      <w:rFonts w:ascii="Times New Roman" w:eastAsia="宋体" w:hAnsi="Times New Roman" w:cs="Times New Roman"/>
      <w:sz w:val="24"/>
      <w:szCs w:val="24"/>
    </w:rPr>
  </w:style>
  <w:style w:type="character" w:customStyle="1" w:styleId="Chare">
    <w:name w:val="注释 Char"/>
    <w:link w:val="aff6"/>
    <w:qFormat/>
    <w:rsid w:val="001B3B75"/>
    <w:rPr>
      <w:rFonts w:ascii="宋体" w:hAnsi="宋体"/>
      <w:szCs w:val="21"/>
    </w:rPr>
  </w:style>
  <w:style w:type="paragraph" w:customStyle="1" w:styleId="aff6">
    <w:name w:val="注释"/>
    <w:basedOn w:val="a6"/>
    <w:link w:val="Chare"/>
    <w:qFormat/>
    <w:rsid w:val="001B3B75"/>
    <w:pPr>
      <w:adjustRightInd w:val="0"/>
      <w:snapToGrid w:val="0"/>
      <w:spacing w:after="160" w:line="278" w:lineRule="auto"/>
      <w:ind w:left="420" w:hangingChars="200" w:hanging="420"/>
      <w:jc w:val="left"/>
    </w:pPr>
    <w:rPr>
      <w:rFonts w:ascii="宋体" w:hAnsi="宋体"/>
      <w:szCs w:val="21"/>
    </w:rPr>
  </w:style>
  <w:style w:type="character" w:customStyle="1" w:styleId="Charf">
    <w:name w:val="正文表格 Char"/>
    <w:link w:val="aff7"/>
    <w:qFormat/>
    <w:rsid w:val="001B3B75"/>
    <w:rPr>
      <w:rFonts w:ascii="宋体" w:hAnsi="宋体"/>
      <w:color w:val="000000"/>
      <w:szCs w:val="21"/>
    </w:rPr>
  </w:style>
  <w:style w:type="paragraph" w:customStyle="1" w:styleId="aff7">
    <w:name w:val="正文表格"/>
    <w:basedOn w:val="a6"/>
    <w:link w:val="Charf"/>
    <w:qFormat/>
    <w:rsid w:val="001B3B75"/>
    <w:pPr>
      <w:adjustRightInd w:val="0"/>
      <w:snapToGrid w:val="0"/>
      <w:spacing w:after="160" w:line="278" w:lineRule="auto"/>
      <w:jc w:val="left"/>
    </w:pPr>
    <w:rPr>
      <w:rFonts w:ascii="宋体" w:hAnsi="宋体"/>
      <w:color w:val="000000"/>
      <w:szCs w:val="21"/>
    </w:rPr>
  </w:style>
  <w:style w:type="character" w:customStyle="1" w:styleId="Char10">
    <w:name w:val="批注文字 Char1"/>
    <w:link w:val="ae"/>
    <w:uiPriority w:val="99"/>
    <w:qFormat/>
    <w:rsid w:val="001B3B75"/>
    <w:rPr>
      <w:rFonts w:ascii="Times New Roman" w:eastAsia="宋体" w:hAnsi="Times New Roman" w:cs="Times New Roman"/>
      <w:szCs w:val="24"/>
    </w:rPr>
  </w:style>
  <w:style w:type="character" w:customStyle="1" w:styleId="1-2Char">
    <w:name w:val="中等深浅网格 1 - 强调文字颜色 2 Char"/>
    <w:link w:val="15"/>
    <w:qFormat/>
    <w:rsid w:val="001B3B75"/>
    <w:rPr>
      <w:szCs w:val="24"/>
      <w:lang w:val="zh-CN"/>
    </w:rPr>
  </w:style>
  <w:style w:type="paragraph" w:customStyle="1" w:styleId="15">
    <w:name w:val="1"/>
    <w:link w:val="1-2Char"/>
    <w:qFormat/>
    <w:rsid w:val="001B3B75"/>
    <w:pPr>
      <w:spacing w:after="160" w:line="278" w:lineRule="auto"/>
    </w:pPr>
    <w:rPr>
      <w:szCs w:val="24"/>
      <w:lang w:val="zh-CN"/>
    </w:rPr>
  </w:style>
  <w:style w:type="character" w:customStyle="1" w:styleId="aff8">
    <w:name w:val="页眉 字符"/>
    <w:uiPriority w:val="99"/>
    <w:qFormat/>
    <w:rsid w:val="001B3B75"/>
    <w:rPr>
      <w:kern w:val="2"/>
      <w:sz w:val="18"/>
      <w:szCs w:val="18"/>
    </w:rPr>
  </w:style>
  <w:style w:type="character" w:customStyle="1" w:styleId="Charf0">
    <w:name w:val="列出段落 Char"/>
    <w:uiPriority w:val="34"/>
    <w:qFormat/>
    <w:rsid w:val="001B3B75"/>
    <w:rPr>
      <w:rFonts w:ascii="Calibri" w:eastAsia="宋体" w:hAnsi="Calibri"/>
      <w:kern w:val="2"/>
      <w:sz w:val="21"/>
      <w:szCs w:val="22"/>
      <w:lang w:val="en-US" w:eastAsia="zh-CN" w:bidi="ar-SA"/>
    </w:rPr>
  </w:style>
  <w:style w:type="character" w:customStyle="1" w:styleId="1Char1">
    <w:name w:val="普通文字1 Char1"/>
    <w:qFormat/>
    <w:rsid w:val="001B3B75"/>
    <w:rPr>
      <w:rFonts w:ascii="宋体" w:eastAsia="宋体" w:hAnsi="Courier New"/>
      <w:kern w:val="2"/>
      <w:sz w:val="21"/>
      <w:lang w:val="en-US" w:eastAsia="zh-CN" w:bidi="ar-SA"/>
    </w:rPr>
  </w:style>
  <w:style w:type="character" w:customStyle="1" w:styleId="16">
    <w:name w:val="未处理的提及1"/>
    <w:uiPriority w:val="99"/>
    <w:unhideWhenUsed/>
    <w:qFormat/>
    <w:rsid w:val="001B3B75"/>
    <w:rPr>
      <w:color w:val="605E5C"/>
      <w:shd w:val="clear" w:color="auto" w:fill="E1DFDD"/>
    </w:rPr>
  </w:style>
  <w:style w:type="character" w:customStyle="1" w:styleId="Charf1">
    <w:name w:val="正文大标题 Char"/>
    <w:link w:val="aff9"/>
    <w:qFormat/>
    <w:rsid w:val="001B3B75"/>
    <w:rPr>
      <w:rFonts w:ascii="宋体" w:hAnsi="宋体"/>
      <w:b/>
      <w:color w:val="000000"/>
      <w:sz w:val="28"/>
      <w:szCs w:val="21"/>
    </w:rPr>
  </w:style>
  <w:style w:type="paragraph" w:customStyle="1" w:styleId="aff9">
    <w:name w:val="正文大标题"/>
    <w:basedOn w:val="aff2"/>
    <w:next w:val="a7"/>
    <w:link w:val="Charf1"/>
    <w:qFormat/>
    <w:rsid w:val="001B3B75"/>
    <w:pPr>
      <w:jc w:val="center"/>
    </w:pPr>
    <w:rPr>
      <w:i w:val="0"/>
      <w:color w:val="000000"/>
      <w:sz w:val="28"/>
      <w:szCs w:val="21"/>
    </w:rPr>
  </w:style>
  <w:style w:type="character" w:customStyle="1" w:styleId="17">
    <w:name w:val="纯文本 字符1"/>
    <w:qFormat/>
    <w:rsid w:val="001B3B75"/>
    <w:rPr>
      <w:rFonts w:ascii="宋体" w:hAnsi="Courier New"/>
    </w:rPr>
  </w:style>
  <w:style w:type="character" w:customStyle="1" w:styleId="affa">
    <w:name w:val="纯文本 字符"/>
    <w:uiPriority w:val="99"/>
    <w:qFormat/>
    <w:rsid w:val="001B3B75"/>
    <w:rPr>
      <w:rFonts w:ascii="宋体" w:eastAsia="宋体" w:hAnsi="Courier New" w:cs="Times New Roman"/>
      <w:kern w:val="2"/>
      <w:sz w:val="21"/>
      <w:szCs w:val="21"/>
      <w:lang w:val="en-US" w:eastAsia="zh-CN" w:bidi="ar-SA"/>
    </w:rPr>
  </w:style>
  <w:style w:type="character" w:customStyle="1" w:styleId="cf01">
    <w:name w:val="cf01"/>
    <w:qFormat/>
    <w:rsid w:val="001B3B75"/>
    <w:rPr>
      <w:rFonts w:ascii="Microsoft YaHei UI" w:eastAsia="Microsoft YaHei UI" w:hAnsi="Microsoft YaHei UI" w:hint="eastAsia"/>
      <w:sz w:val="18"/>
      <w:szCs w:val="18"/>
    </w:rPr>
  </w:style>
  <w:style w:type="character" w:customStyle="1" w:styleId="locality">
    <w:name w:val="locality"/>
    <w:qFormat/>
    <w:rsid w:val="001B3B75"/>
  </w:style>
  <w:style w:type="character" w:customStyle="1" w:styleId="Char16">
    <w:name w:val="正文文本缩进 Char1"/>
    <w:link w:val="18"/>
    <w:qFormat/>
    <w:rsid w:val="001B3B75"/>
    <w:rPr>
      <w:rFonts w:ascii="宋体" w:hAnsi="宋体"/>
      <w:sz w:val="24"/>
      <w:szCs w:val="24"/>
    </w:rPr>
  </w:style>
  <w:style w:type="paragraph" w:customStyle="1" w:styleId="18">
    <w:name w:val="正文文本缩进1"/>
    <w:basedOn w:val="a6"/>
    <w:link w:val="Char16"/>
    <w:qFormat/>
    <w:rsid w:val="001B3B75"/>
    <w:pPr>
      <w:spacing w:after="160" w:line="480" w:lineRule="exact"/>
      <w:ind w:firstLineChars="200" w:firstLine="480"/>
    </w:pPr>
    <w:rPr>
      <w:rFonts w:ascii="宋体" w:hAnsi="宋体"/>
      <w:sz w:val="24"/>
      <w:szCs w:val="24"/>
    </w:rPr>
  </w:style>
  <w:style w:type="character" w:customStyle="1" w:styleId="chanpin">
    <w:name w:val="chanpin拷贝"/>
    <w:qFormat/>
    <w:rsid w:val="001B3B75"/>
  </w:style>
  <w:style w:type="character" w:customStyle="1" w:styleId="apple-converted-space">
    <w:name w:val="apple-converted-space"/>
    <w:qFormat/>
    <w:rsid w:val="001B3B75"/>
  </w:style>
  <w:style w:type="character" w:customStyle="1" w:styleId="2CharChar">
    <w:name w:val="标题 2 Char Char"/>
    <w:qFormat/>
    <w:rsid w:val="001B3B75"/>
    <w:rPr>
      <w:rFonts w:ascii="Arial" w:eastAsia="黑体" w:hAnsi="Arial"/>
      <w:b/>
      <w:bCs/>
      <w:kern w:val="2"/>
      <w:sz w:val="32"/>
      <w:szCs w:val="32"/>
      <w:lang w:val="en-US" w:eastAsia="zh-CN" w:bidi="ar-SA"/>
    </w:rPr>
  </w:style>
  <w:style w:type="character" w:customStyle="1" w:styleId="cf11">
    <w:name w:val="cf11"/>
    <w:qFormat/>
    <w:rsid w:val="001B3B75"/>
    <w:rPr>
      <w:rFonts w:ascii="Microsoft YaHei UI" w:eastAsia="Microsoft YaHei UI" w:hAnsi="Microsoft YaHei UI" w:hint="eastAsia"/>
      <w:sz w:val="18"/>
      <w:szCs w:val="18"/>
    </w:rPr>
  </w:style>
  <w:style w:type="character" w:customStyle="1" w:styleId="Charf2">
    <w:name w:val="正文格式 Char"/>
    <w:link w:val="affb"/>
    <w:qFormat/>
    <w:locked/>
    <w:rsid w:val="001B3B75"/>
    <w:rPr>
      <w:rFonts w:ascii="宋体" w:hAnsi="宋体"/>
      <w:sz w:val="24"/>
      <w:szCs w:val="24"/>
      <w:lang w:val="en-GB"/>
    </w:rPr>
  </w:style>
  <w:style w:type="paragraph" w:customStyle="1" w:styleId="affb">
    <w:name w:val="正文格式"/>
    <w:basedOn w:val="a6"/>
    <w:link w:val="Charf2"/>
    <w:qFormat/>
    <w:rsid w:val="001B3B75"/>
    <w:pPr>
      <w:spacing w:beforeLines="50" w:after="160" w:line="360" w:lineRule="auto"/>
      <w:ind w:firstLineChars="200" w:firstLine="480"/>
    </w:pPr>
    <w:rPr>
      <w:rFonts w:ascii="宋体" w:hAnsi="宋体"/>
      <w:sz w:val="24"/>
      <w:szCs w:val="24"/>
      <w:lang w:val="en-GB"/>
    </w:rPr>
  </w:style>
  <w:style w:type="character" w:customStyle="1" w:styleId="Char13">
    <w:name w:val="标题 Char1"/>
    <w:link w:val="af8"/>
    <w:qFormat/>
    <w:rsid w:val="001B3B75"/>
    <w:rPr>
      <w:rFonts w:ascii="Times New Roman" w:eastAsia="宋体" w:hAnsi="Times New Roman" w:cs="Times New Roman"/>
      <w:b/>
      <w:sz w:val="32"/>
      <w:szCs w:val="20"/>
    </w:rPr>
  </w:style>
  <w:style w:type="character" w:customStyle="1" w:styleId="3Char1">
    <w:name w:val="标题 3 Char1"/>
    <w:link w:val="30"/>
    <w:uiPriority w:val="9"/>
    <w:qFormat/>
    <w:rsid w:val="001B3B75"/>
    <w:rPr>
      <w:rFonts w:ascii="宋体" w:eastAsia="宋体" w:hAnsi="Times New Roman" w:cs="Times New Roman"/>
      <w:b/>
      <w:kern w:val="0"/>
      <w:sz w:val="24"/>
      <w:szCs w:val="20"/>
      <w:u w:val="single"/>
    </w:rPr>
  </w:style>
  <w:style w:type="character" w:customStyle="1" w:styleId="chanpin1">
    <w:name w:val="chanpin1"/>
    <w:qFormat/>
    <w:rsid w:val="001B3B75"/>
    <w:rPr>
      <w:rFonts w:ascii="ˎ̥" w:hAnsi="ˎ̥" w:hint="default"/>
      <w:color w:val="000000"/>
      <w:sz w:val="20"/>
      <w:szCs w:val="20"/>
      <w:u w:val="none"/>
    </w:rPr>
  </w:style>
  <w:style w:type="character" w:customStyle="1" w:styleId="black1">
    <w:name w:val="black1"/>
    <w:qFormat/>
    <w:rsid w:val="001B3B75"/>
    <w:rPr>
      <w:color w:val="000000"/>
    </w:rPr>
  </w:style>
  <w:style w:type="character" w:customStyle="1" w:styleId="c21">
    <w:name w:val="c21"/>
    <w:qFormat/>
    <w:rsid w:val="001B3B75"/>
    <w:rPr>
      <w:rFonts w:ascii="ˎ̥" w:hAnsi="ˎ̥" w:hint="default"/>
      <w:color w:val="000000"/>
      <w:sz w:val="20"/>
      <w:szCs w:val="20"/>
      <w:u w:val="none"/>
    </w:rPr>
  </w:style>
  <w:style w:type="character" w:customStyle="1" w:styleId="1Char0">
    <w:name w:val="段1 Char"/>
    <w:qFormat/>
    <w:rsid w:val="001B3B75"/>
    <w:rPr>
      <w:rFonts w:ascii="宋体" w:eastAsia="宋体"/>
      <w:sz w:val="24"/>
      <w:lang w:val="en-US" w:eastAsia="zh-CN" w:bidi="ar-SA"/>
    </w:rPr>
  </w:style>
  <w:style w:type="paragraph" w:customStyle="1" w:styleId="CharCharCharCharCharCharCharCharCharChar">
    <w:name w:val="Char Char Char Char Char Char Char Char Char Char"/>
    <w:basedOn w:val="a6"/>
    <w:qFormat/>
    <w:rsid w:val="001B3B75"/>
    <w:pPr>
      <w:spacing w:after="160" w:line="278" w:lineRule="auto"/>
    </w:pPr>
    <w:rPr>
      <w:rFonts w:ascii="Times New Roman" w:eastAsia="宋体" w:hAnsi="Times New Roman" w:cs="Times New Roman"/>
      <w:szCs w:val="24"/>
    </w:rPr>
  </w:style>
  <w:style w:type="paragraph" w:customStyle="1" w:styleId="Char21">
    <w:name w:val="Char2"/>
    <w:basedOn w:val="a6"/>
    <w:qFormat/>
    <w:rsid w:val="001B3B75"/>
    <w:pPr>
      <w:spacing w:after="160" w:line="278" w:lineRule="auto"/>
    </w:pPr>
    <w:rPr>
      <w:rFonts w:ascii="Tahoma" w:eastAsia="宋体" w:hAnsi="Tahoma" w:cs="Times New Roman"/>
      <w:sz w:val="24"/>
      <w:szCs w:val="20"/>
    </w:rPr>
  </w:style>
  <w:style w:type="paragraph" w:customStyle="1" w:styleId="xl78">
    <w:name w:val="xl78"/>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textAlignment w:val="center"/>
    </w:pPr>
    <w:rPr>
      <w:rFonts w:ascii="宋体" w:eastAsia="宋体" w:hAnsi="宋体" w:cs="宋体"/>
      <w:color w:val="FF0000"/>
      <w:kern w:val="0"/>
      <w:sz w:val="18"/>
      <w:szCs w:val="18"/>
    </w:rPr>
  </w:style>
  <w:style w:type="paragraph" w:customStyle="1" w:styleId="1">
    <w:name w:val="项目编号1"/>
    <w:basedOn w:val="a6"/>
    <w:qFormat/>
    <w:rsid w:val="001B3B75"/>
    <w:pPr>
      <w:numPr>
        <w:numId w:val="1"/>
      </w:numPr>
      <w:spacing w:before="100" w:beforeAutospacing="1" w:after="100" w:afterAutospacing="1" w:line="360" w:lineRule="auto"/>
    </w:pPr>
    <w:rPr>
      <w:rFonts w:ascii="Times New Roman" w:eastAsia="宋体" w:hAnsi="Times New Roman" w:cs="Times New Roman"/>
      <w:sz w:val="24"/>
      <w:szCs w:val="24"/>
    </w:rPr>
  </w:style>
  <w:style w:type="paragraph" w:customStyle="1" w:styleId="xl46">
    <w:name w:val="xl46"/>
    <w:basedOn w:val="a6"/>
    <w:qFormat/>
    <w:rsid w:val="001B3B75"/>
    <w:pPr>
      <w:widowControl/>
      <w:pBdr>
        <w:top w:val="single" w:sz="4" w:space="0" w:color="auto"/>
        <w:bottom w:val="single" w:sz="4" w:space="0" w:color="auto"/>
      </w:pBdr>
      <w:spacing w:before="100" w:beforeAutospacing="1" w:after="100" w:afterAutospacing="1" w:line="278" w:lineRule="auto"/>
      <w:jc w:val="left"/>
    </w:pPr>
    <w:rPr>
      <w:rFonts w:ascii="Arial Unicode MS" w:eastAsia="Arial Unicode MS" w:hAnsi="Arial Unicode MS" w:cs="Arial Unicode MS"/>
      <w:b/>
      <w:bCs/>
      <w:color w:val="000000"/>
      <w:kern w:val="0"/>
      <w:sz w:val="20"/>
      <w:szCs w:val="20"/>
    </w:rPr>
  </w:style>
  <w:style w:type="paragraph" w:customStyle="1" w:styleId="affc">
    <w:name w:val="??"/>
    <w:qFormat/>
    <w:rsid w:val="001B3B75"/>
    <w:pPr>
      <w:widowControl w:val="0"/>
      <w:overflowPunct w:val="0"/>
      <w:autoSpaceDE w:val="0"/>
      <w:autoSpaceDN w:val="0"/>
      <w:adjustRightInd w:val="0"/>
      <w:spacing w:after="160" w:line="278" w:lineRule="auto"/>
      <w:jc w:val="both"/>
    </w:pPr>
    <w:rPr>
      <w:rFonts w:ascii="Times New Roman" w:eastAsia="宋体" w:hAnsi="Times New Roman" w:cs="Times New Roman"/>
      <w:szCs w:val="20"/>
      <w:lang w:eastAsia="en-US"/>
    </w:rPr>
  </w:style>
  <w:style w:type="paragraph" w:customStyle="1" w:styleId="a5">
    <w:name w:val="正文列项_数字"/>
    <w:basedOn w:val="a6"/>
    <w:qFormat/>
    <w:rsid w:val="001B3B75"/>
    <w:pPr>
      <w:numPr>
        <w:ilvl w:val="7"/>
        <w:numId w:val="2"/>
      </w:numPr>
      <w:tabs>
        <w:tab w:val="clear" w:pos="860"/>
      </w:tabs>
      <w:autoSpaceDE w:val="0"/>
      <w:autoSpaceDN w:val="0"/>
      <w:spacing w:after="160"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Char3CharCharChar1">
    <w:name w:val="Char3 Char Char Char1"/>
    <w:basedOn w:val="a6"/>
    <w:qFormat/>
    <w:rsid w:val="001B3B75"/>
    <w:pPr>
      <w:spacing w:after="160" w:line="278" w:lineRule="auto"/>
    </w:pPr>
    <w:rPr>
      <w:rFonts w:ascii="Tahoma" w:eastAsia="宋体" w:hAnsi="Tahoma" w:cs="Times New Roman"/>
      <w:sz w:val="24"/>
      <w:szCs w:val="20"/>
    </w:rPr>
  </w:style>
  <w:style w:type="paragraph" w:customStyle="1" w:styleId="CharCharCharCharCharCharChar1">
    <w:name w:val="Char Char Char Char Char Char Char1"/>
    <w:basedOn w:val="a6"/>
    <w:qFormat/>
    <w:rsid w:val="001B3B75"/>
    <w:pPr>
      <w:snapToGrid w:val="0"/>
      <w:spacing w:after="160" w:line="360" w:lineRule="auto"/>
      <w:ind w:firstLineChars="200" w:firstLine="200"/>
    </w:pPr>
    <w:rPr>
      <w:rFonts w:ascii="Times New Roman" w:eastAsia="仿宋_GB2312" w:hAnsi="Times New Roman" w:cs="Times New Roman"/>
      <w:sz w:val="24"/>
      <w:szCs w:val="24"/>
    </w:rPr>
  </w:style>
  <w:style w:type="paragraph" w:customStyle="1" w:styleId="pf0">
    <w:name w:val="pf0"/>
    <w:basedOn w:val="a6"/>
    <w:qFormat/>
    <w:rsid w:val="001B3B75"/>
    <w:pPr>
      <w:widowControl/>
      <w:spacing w:before="100" w:beforeAutospacing="1" w:after="100" w:afterAutospacing="1" w:line="278" w:lineRule="auto"/>
      <w:jc w:val="left"/>
    </w:pPr>
    <w:rPr>
      <w:rFonts w:ascii="宋体" w:eastAsia="宋体" w:hAnsi="宋体" w:cs="宋体"/>
      <w:kern w:val="0"/>
      <w:sz w:val="24"/>
      <w:szCs w:val="24"/>
    </w:rPr>
  </w:style>
  <w:style w:type="paragraph" w:customStyle="1" w:styleId="xl85">
    <w:name w:val="xl85"/>
    <w:basedOn w:val="a6"/>
    <w:qFormat/>
    <w:rsid w:val="001B3B75"/>
    <w:pPr>
      <w:widowControl/>
      <w:spacing w:before="100" w:beforeAutospacing="1" w:after="100" w:afterAutospacing="1" w:line="278" w:lineRule="auto"/>
      <w:jc w:val="left"/>
    </w:pPr>
    <w:rPr>
      <w:rFonts w:ascii="宋体" w:eastAsia="宋体" w:hAnsi="宋体" w:cs="宋体"/>
      <w:color w:val="000000"/>
      <w:kern w:val="0"/>
      <w:sz w:val="18"/>
      <w:szCs w:val="18"/>
    </w:rPr>
  </w:style>
  <w:style w:type="paragraph" w:customStyle="1" w:styleId="26">
    <w:name w:val="字元 字元2"/>
    <w:basedOn w:val="a6"/>
    <w:qFormat/>
    <w:rsid w:val="001B3B75"/>
    <w:pPr>
      <w:spacing w:after="160" w:line="278" w:lineRule="auto"/>
    </w:pPr>
    <w:rPr>
      <w:rFonts w:ascii="Tahoma" w:eastAsia="宋体" w:hAnsi="Tahoma" w:cs="Times New Roman"/>
      <w:sz w:val="24"/>
      <w:szCs w:val="20"/>
    </w:rPr>
  </w:style>
  <w:style w:type="paragraph" w:customStyle="1" w:styleId="27">
    <w:name w:val="样式2"/>
    <w:basedOn w:val="13"/>
    <w:qFormat/>
    <w:rsid w:val="001B3B75"/>
    <w:pPr>
      <w:spacing w:line="360" w:lineRule="auto"/>
      <w:jc w:val="center"/>
    </w:pPr>
    <w:rPr>
      <w:sz w:val="24"/>
    </w:rPr>
  </w:style>
  <w:style w:type="paragraph" w:customStyle="1" w:styleId="xl89">
    <w:name w:val="xl89"/>
    <w:basedOn w:val="a6"/>
    <w:qFormat/>
    <w:rsid w:val="001B3B75"/>
    <w:pPr>
      <w:widowControl/>
      <w:pBdr>
        <w:top w:val="single" w:sz="4" w:space="0" w:color="808080"/>
        <w:left w:val="single" w:sz="4" w:space="0" w:color="808080"/>
        <w:bottom w:val="single" w:sz="4" w:space="0" w:color="808080"/>
        <w:right w:val="single" w:sz="4" w:space="0" w:color="808080"/>
      </w:pBdr>
      <w:spacing w:before="100" w:beforeAutospacing="1" w:after="100" w:afterAutospacing="1" w:line="278" w:lineRule="auto"/>
      <w:jc w:val="left"/>
    </w:pPr>
    <w:rPr>
      <w:rFonts w:ascii="黑体" w:eastAsia="黑体" w:hAnsi="黑体" w:cs="宋体"/>
      <w:color w:val="000000"/>
      <w:kern w:val="0"/>
      <w:sz w:val="18"/>
      <w:szCs w:val="18"/>
    </w:rPr>
  </w:style>
  <w:style w:type="paragraph" w:customStyle="1" w:styleId="Style160">
    <w:name w:val="_Style 160"/>
    <w:qFormat/>
    <w:rsid w:val="001B3B75"/>
    <w:pPr>
      <w:spacing w:after="160" w:line="278" w:lineRule="auto"/>
    </w:pPr>
    <w:rPr>
      <w:rFonts w:ascii="Times New Roman" w:eastAsia="宋体" w:hAnsi="Times New Roman" w:cs="Times New Roman"/>
      <w:szCs w:val="24"/>
    </w:rPr>
  </w:style>
  <w:style w:type="paragraph" w:customStyle="1" w:styleId="Char3CharCharChar">
    <w:name w:val="Char3 Char Char Char"/>
    <w:basedOn w:val="a6"/>
    <w:qFormat/>
    <w:rsid w:val="001B3B75"/>
    <w:pPr>
      <w:spacing w:after="160" w:line="278" w:lineRule="auto"/>
    </w:pPr>
    <w:rPr>
      <w:rFonts w:ascii="Tahoma" w:eastAsia="宋体" w:hAnsi="Tahoma" w:cs="Times New Roman"/>
      <w:sz w:val="24"/>
      <w:szCs w:val="20"/>
    </w:rPr>
  </w:style>
  <w:style w:type="paragraph" w:customStyle="1" w:styleId="xl93">
    <w:name w:val="xl93"/>
    <w:basedOn w:val="a6"/>
    <w:qFormat/>
    <w:rsid w:val="001B3B75"/>
    <w:pPr>
      <w:widowControl/>
      <w:pBdr>
        <w:top w:val="single" w:sz="4" w:space="0" w:color="FFFFFF"/>
        <w:left w:val="single" w:sz="4" w:space="0" w:color="FFFFFF"/>
        <w:bottom w:val="single" w:sz="4" w:space="0" w:color="FFFFFF"/>
        <w:right w:val="single" w:sz="4" w:space="0" w:color="FFFFFF"/>
      </w:pBdr>
      <w:spacing w:before="100" w:beforeAutospacing="1" w:after="100" w:afterAutospacing="1" w:line="278" w:lineRule="auto"/>
      <w:jc w:val="left"/>
    </w:pPr>
    <w:rPr>
      <w:rFonts w:ascii="宋体" w:eastAsia="宋体" w:hAnsi="宋体" w:cs="宋体"/>
      <w:kern w:val="0"/>
      <w:sz w:val="18"/>
      <w:szCs w:val="18"/>
    </w:rPr>
  </w:style>
  <w:style w:type="paragraph" w:customStyle="1" w:styleId="affd">
    <w:name w:val="正文文本样式 加粗"/>
    <w:basedOn w:val="affe"/>
    <w:qFormat/>
    <w:rsid w:val="001B3B75"/>
    <w:rPr>
      <w:b/>
    </w:rPr>
  </w:style>
  <w:style w:type="paragraph" w:customStyle="1" w:styleId="affe">
    <w:name w:val="正文文本样式"/>
    <w:basedOn w:val="a6"/>
    <w:qFormat/>
    <w:rsid w:val="001B3B75"/>
    <w:pPr>
      <w:spacing w:after="160" w:line="360" w:lineRule="auto"/>
      <w:ind w:firstLine="482"/>
    </w:pPr>
    <w:rPr>
      <w:rFonts w:ascii="Times New Roman" w:eastAsia="宋体" w:hAnsi="Times New Roman" w:cs="宋体"/>
      <w:sz w:val="24"/>
      <w:szCs w:val="20"/>
    </w:rPr>
  </w:style>
  <w:style w:type="paragraph" w:customStyle="1" w:styleId="xl83">
    <w:name w:val="xl83"/>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textAlignment w:val="center"/>
    </w:pPr>
    <w:rPr>
      <w:rFonts w:ascii="宋体" w:eastAsia="宋体" w:hAnsi="宋体" w:cs="宋体"/>
      <w:kern w:val="0"/>
      <w:sz w:val="18"/>
      <w:szCs w:val="18"/>
    </w:rPr>
  </w:style>
  <w:style w:type="paragraph" w:customStyle="1" w:styleId="xl95">
    <w:name w:val="xl95"/>
    <w:basedOn w:val="a6"/>
    <w:qFormat/>
    <w:rsid w:val="001B3B75"/>
    <w:pPr>
      <w:widowControl/>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line="278" w:lineRule="auto"/>
      <w:jc w:val="center"/>
    </w:pPr>
    <w:rPr>
      <w:rFonts w:ascii="黑体" w:eastAsia="黑体" w:hAnsi="黑体" w:cs="宋体"/>
      <w:color w:val="000000"/>
      <w:kern w:val="0"/>
      <w:sz w:val="18"/>
      <w:szCs w:val="18"/>
    </w:rPr>
  </w:style>
  <w:style w:type="paragraph" w:customStyle="1" w:styleId="19">
    <w:name w:val="字元 字元1"/>
    <w:basedOn w:val="a6"/>
    <w:qFormat/>
    <w:rsid w:val="001B3B75"/>
    <w:pPr>
      <w:spacing w:after="160" w:line="278" w:lineRule="auto"/>
    </w:pPr>
    <w:rPr>
      <w:rFonts w:ascii="Tahoma" w:eastAsia="宋体" w:hAnsi="Tahoma" w:cs="Times New Roman"/>
      <w:sz w:val="24"/>
      <w:szCs w:val="20"/>
    </w:rPr>
  </w:style>
  <w:style w:type="paragraph" w:customStyle="1" w:styleId="xl30">
    <w:name w:val="xl30"/>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pPr>
    <w:rPr>
      <w:rFonts w:ascii="Arial Unicode MS" w:eastAsia="Arial Unicode MS" w:hAnsi="Arial Unicode MS" w:cs="Arial Unicode MS"/>
      <w:color w:val="000000"/>
      <w:kern w:val="0"/>
      <w:sz w:val="20"/>
      <w:szCs w:val="20"/>
    </w:rPr>
  </w:style>
  <w:style w:type="paragraph" w:customStyle="1" w:styleId="xl49">
    <w:name w:val="xl49"/>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pPr>
    <w:rPr>
      <w:rFonts w:ascii="Arial Unicode MS" w:eastAsia="Arial Unicode MS" w:hAnsi="Arial Unicode MS" w:cs="Arial Unicode MS"/>
      <w:color w:val="000000"/>
      <w:kern w:val="0"/>
      <w:sz w:val="22"/>
    </w:rPr>
  </w:style>
  <w:style w:type="paragraph" w:customStyle="1" w:styleId="xl73">
    <w:name w:val="xl73"/>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textAlignment w:val="center"/>
    </w:pPr>
    <w:rPr>
      <w:rFonts w:ascii="宋体" w:eastAsia="宋体" w:hAnsi="宋体" w:cs="宋体"/>
      <w:kern w:val="0"/>
      <w:sz w:val="18"/>
      <w:szCs w:val="18"/>
    </w:rPr>
  </w:style>
  <w:style w:type="paragraph" w:customStyle="1" w:styleId="xl35">
    <w:name w:val="xl35"/>
    <w:basedOn w:val="a6"/>
    <w:qFormat/>
    <w:rsid w:val="001B3B75"/>
    <w:pPr>
      <w:widowControl/>
      <w:spacing w:before="100" w:beforeAutospacing="1" w:after="100" w:afterAutospacing="1" w:line="278" w:lineRule="auto"/>
      <w:jc w:val="left"/>
    </w:pPr>
    <w:rPr>
      <w:rFonts w:ascii="Arial Unicode MS" w:eastAsia="Arial Unicode MS" w:hAnsi="Arial Unicode MS" w:cs="Arial Unicode MS"/>
      <w:color w:val="000000"/>
      <w:kern w:val="0"/>
      <w:sz w:val="20"/>
      <w:szCs w:val="20"/>
    </w:rPr>
  </w:style>
  <w:style w:type="paragraph" w:customStyle="1" w:styleId="xl82">
    <w:name w:val="xl82"/>
    <w:basedOn w:val="a6"/>
    <w:qFormat/>
    <w:rsid w:val="001B3B75"/>
    <w:pPr>
      <w:widowControl/>
      <w:pBdr>
        <w:top w:val="single" w:sz="4" w:space="0" w:color="auto"/>
        <w:bottom w:val="single" w:sz="4" w:space="0" w:color="auto"/>
        <w:right w:val="single" w:sz="4" w:space="0" w:color="auto"/>
      </w:pBdr>
      <w:spacing w:before="100" w:beforeAutospacing="1" w:after="100" w:afterAutospacing="1" w:line="278" w:lineRule="auto"/>
      <w:jc w:val="left"/>
      <w:textAlignment w:val="center"/>
    </w:pPr>
    <w:rPr>
      <w:rFonts w:ascii="宋体" w:eastAsia="宋体" w:hAnsi="宋体" w:cs="宋体"/>
      <w:color w:val="000000"/>
      <w:kern w:val="0"/>
      <w:sz w:val="18"/>
      <w:szCs w:val="18"/>
    </w:rPr>
  </w:style>
  <w:style w:type="paragraph" w:customStyle="1" w:styleId="xl48">
    <w:name w:val="xl48"/>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Arial Unicode MS" w:eastAsia="Arial Unicode MS" w:hAnsi="Arial Unicode MS" w:cs="Arial Unicode MS"/>
      <w:b/>
      <w:bCs/>
      <w:color w:val="000000"/>
      <w:kern w:val="0"/>
      <w:sz w:val="22"/>
    </w:rPr>
  </w:style>
  <w:style w:type="paragraph" w:customStyle="1" w:styleId="CharChar1CharCharCharCharCharCharCharChar">
    <w:name w:val="Char Char1 Char Char Char Char Char Char Char Char"/>
    <w:basedOn w:val="a6"/>
    <w:qFormat/>
    <w:rsid w:val="001B3B75"/>
    <w:pPr>
      <w:widowControl/>
      <w:spacing w:after="160" w:line="240" w:lineRule="exact"/>
      <w:jc w:val="left"/>
    </w:pPr>
    <w:rPr>
      <w:rFonts w:ascii="Verdana" w:eastAsia="宋体" w:hAnsi="Verdana" w:cs="Times New Roman"/>
      <w:kern w:val="0"/>
      <w:sz w:val="20"/>
      <w:szCs w:val="20"/>
      <w:lang w:eastAsia="en-US"/>
    </w:rPr>
  </w:style>
  <w:style w:type="paragraph" w:customStyle="1" w:styleId="xl50">
    <w:name w:val="xl50"/>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Arial Unicode MS" w:eastAsia="Arial Unicode MS" w:hAnsi="Arial Unicode MS" w:cs="Arial Unicode MS"/>
      <w:b/>
      <w:bCs/>
      <w:color w:val="000000"/>
      <w:kern w:val="0"/>
      <w:sz w:val="32"/>
      <w:szCs w:val="32"/>
    </w:rPr>
  </w:style>
  <w:style w:type="paragraph" w:customStyle="1" w:styleId="CharCharChar1Char">
    <w:name w:val="Char Char Char1 Char"/>
    <w:basedOn w:val="a6"/>
    <w:qFormat/>
    <w:rsid w:val="001B3B75"/>
    <w:pPr>
      <w:spacing w:after="160" w:line="278" w:lineRule="auto"/>
    </w:pPr>
    <w:rPr>
      <w:rFonts w:ascii="Tahoma" w:eastAsia="宋体" w:hAnsi="Tahoma" w:cs="Times New Roman"/>
      <w:sz w:val="24"/>
      <w:szCs w:val="20"/>
    </w:rPr>
  </w:style>
  <w:style w:type="paragraph" w:customStyle="1" w:styleId="font7">
    <w:name w:val="font7"/>
    <w:basedOn w:val="a6"/>
    <w:qFormat/>
    <w:rsid w:val="001B3B75"/>
    <w:pPr>
      <w:widowControl/>
      <w:spacing w:before="100" w:beforeAutospacing="1" w:after="100" w:afterAutospacing="1" w:line="278" w:lineRule="auto"/>
      <w:jc w:val="left"/>
    </w:pPr>
    <w:rPr>
      <w:rFonts w:ascii="Times New Roman" w:eastAsia="Arial Unicode MS" w:hAnsi="Times New Roman" w:cs="Times New Roman"/>
      <w:b/>
      <w:bCs/>
      <w:color w:val="000000"/>
      <w:kern w:val="0"/>
      <w:sz w:val="20"/>
      <w:szCs w:val="20"/>
    </w:rPr>
  </w:style>
  <w:style w:type="paragraph" w:customStyle="1" w:styleId="xl104">
    <w:name w:val="xl104"/>
    <w:basedOn w:val="a6"/>
    <w:qFormat/>
    <w:rsid w:val="001B3B75"/>
    <w:pPr>
      <w:widowControl/>
      <w:pBdr>
        <w:left w:val="single" w:sz="4" w:space="0" w:color="808080"/>
        <w:bottom w:val="single" w:sz="4" w:space="0" w:color="808080"/>
        <w:right w:val="single" w:sz="4" w:space="0" w:color="808080"/>
      </w:pBdr>
      <w:shd w:val="clear" w:color="000000" w:fill="FFFF00"/>
      <w:spacing w:before="100" w:beforeAutospacing="1" w:after="100" w:afterAutospacing="1" w:line="278" w:lineRule="auto"/>
      <w:jc w:val="left"/>
    </w:pPr>
    <w:rPr>
      <w:rFonts w:ascii="宋体" w:eastAsia="宋体" w:hAnsi="宋体" w:cs="宋体"/>
      <w:kern w:val="0"/>
      <w:sz w:val="18"/>
      <w:szCs w:val="18"/>
    </w:rPr>
  </w:style>
  <w:style w:type="paragraph" w:customStyle="1" w:styleId="afff">
    <w:name w:val="缺省文本"/>
    <w:basedOn w:val="a6"/>
    <w:qFormat/>
    <w:rsid w:val="001B3B75"/>
    <w:pPr>
      <w:autoSpaceDE w:val="0"/>
      <w:autoSpaceDN w:val="0"/>
      <w:adjustRightInd w:val="0"/>
      <w:spacing w:after="160" w:line="278" w:lineRule="auto"/>
      <w:jc w:val="left"/>
    </w:pPr>
    <w:rPr>
      <w:rFonts w:ascii="Times New Roman" w:eastAsia="宋体" w:hAnsi="Times New Roman" w:cs="Times New Roman"/>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B3B75"/>
    <w:pPr>
      <w:widowControl/>
      <w:spacing w:after="160" w:line="240" w:lineRule="exact"/>
      <w:jc w:val="center"/>
    </w:pPr>
    <w:rPr>
      <w:rFonts w:ascii="宋体" w:eastAsia="宋体" w:hAnsi="宋体" w:cs="Times New Roman"/>
      <w:b/>
      <w:kern w:val="0"/>
      <w:sz w:val="30"/>
      <w:szCs w:val="30"/>
      <w:lang w:eastAsia="en-US"/>
    </w:rPr>
  </w:style>
  <w:style w:type="paragraph" w:customStyle="1" w:styleId="CharChar1">
    <w:name w:val="Char Char1"/>
    <w:basedOn w:val="ad"/>
    <w:qFormat/>
    <w:rsid w:val="001B3B75"/>
    <w:rPr>
      <w:rFonts w:ascii="Tahoma" w:hAnsi="Tahoma"/>
      <w:sz w:val="24"/>
    </w:rPr>
  </w:style>
  <w:style w:type="paragraph" w:customStyle="1" w:styleId="xl92">
    <w:name w:val="xl92"/>
    <w:basedOn w:val="a6"/>
    <w:qFormat/>
    <w:rsid w:val="001B3B75"/>
    <w:pPr>
      <w:widowControl/>
      <w:pBdr>
        <w:top w:val="single" w:sz="4" w:space="0" w:color="808080"/>
        <w:left w:val="single" w:sz="4" w:space="0" w:color="808080"/>
        <w:bottom w:val="single" w:sz="4" w:space="0" w:color="808080"/>
        <w:right w:val="single" w:sz="4" w:space="0" w:color="808080"/>
      </w:pBdr>
      <w:spacing w:before="100" w:beforeAutospacing="1" w:after="100" w:afterAutospacing="1" w:line="278" w:lineRule="auto"/>
      <w:jc w:val="center"/>
    </w:pPr>
    <w:rPr>
      <w:rFonts w:ascii="黑体" w:eastAsia="黑体" w:hAnsi="黑体" w:cs="宋体"/>
      <w:kern w:val="0"/>
      <w:sz w:val="18"/>
      <w:szCs w:val="18"/>
    </w:rPr>
  </w:style>
  <w:style w:type="paragraph" w:customStyle="1" w:styleId="xl100">
    <w:name w:val="xl100"/>
    <w:basedOn w:val="a6"/>
    <w:qFormat/>
    <w:rsid w:val="001B3B75"/>
    <w:pPr>
      <w:widowControl/>
      <w:pBdr>
        <w:left w:val="single" w:sz="4" w:space="0" w:color="808080"/>
        <w:bottom w:val="single" w:sz="4" w:space="0" w:color="808080"/>
        <w:right w:val="single" w:sz="4" w:space="0" w:color="808080"/>
      </w:pBdr>
      <w:spacing w:before="100" w:beforeAutospacing="1" w:after="100" w:afterAutospacing="1" w:line="278" w:lineRule="auto"/>
      <w:jc w:val="left"/>
    </w:pPr>
    <w:rPr>
      <w:rFonts w:ascii="宋体" w:eastAsia="宋体" w:hAnsi="宋体" w:cs="宋体"/>
      <w:kern w:val="0"/>
      <w:sz w:val="18"/>
      <w:szCs w:val="18"/>
    </w:rPr>
  </w:style>
  <w:style w:type="paragraph" w:customStyle="1" w:styleId="xl80">
    <w:name w:val="xl80"/>
    <w:basedOn w:val="a6"/>
    <w:qFormat/>
    <w:rsid w:val="001B3B75"/>
    <w:pPr>
      <w:widowControl/>
      <w:pBdr>
        <w:top w:val="single" w:sz="4" w:space="0" w:color="auto"/>
        <w:bottom w:val="single" w:sz="4" w:space="0" w:color="auto"/>
        <w:right w:val="single" w:sz="4" w:space="0" w:color="auto"/>
      </w:pBdr>
      <w:shd w:val="clear" w:color="000000" w:fill="F8CBAD"/>
      <w:spacing w:before="100" w:beforeAutospacing="1" w:after="100" w:afterAutospacing="1" w:line="278" w:lineRule="auto"/>
      <w:jc w:val="left"/>
      <w:textAlignment w:val="center"/>
    </w:pPr>
    <w:rPr>
      <w:rFonts w:ascii="宋体" w:eastAsia="宋体" w:hAnsi="宋体" w:cs="宋体"/>
      <w:kern w:val="0"/>
      <w:sz w:val="18"/>
      <w:szCs w:val="18"/>
    </w:rPr>
  </w:style>
  <w:style w:type="paragraph" w:customStyle="1" w:styleId="Default">
    <w:name w:val="Default"/>
    <w:qFormat/>
    <w:rsid w:val="001B3B75"/>
    <w:pPr>
      <w:widowControl w:val="0"/>
      <w:autoSpaceDE w:val="0"/>
      <w:autoSpaceDN w:val="0"/>
      <w:adjustRightInd w:val="0"/>
      <w:spacing w:after="160" w:line="278" w:lineRule="auto"/>
    </w:pPr>
    <w:rPr>
      <w:rFonts w:ascii="Symbol" w:eastAsia="宋体" w:hAnsi="Symbol" w:cs="Symbol"/>
      <w:color w:val="000000"/>
      <w:kern w:val="0"/>
      <w:sz w:val="24"/>
      <w:szCs w:val="24"/>
    </w:rPr>
  </w:style>
  <w:style w:type="paragraph" w:customStyle="1" w:styleId="xl98">
    <w:name w:val="xl98"/>
    <w:basedOn w:val="a6"/>
    <w:qFormat/>
    <w:rsid w:val="001B3B75"/>
    <w:pPr>
      <w:widowControl/>
      <w:pBdr>
        <w:top w:val="single" w:sz="4" w:space="0" w:color="808080"/>
        <w:left w:val="single" w:sz="4" w:space="0" w:color="808080"/>
        <w:right w:val="single" w:sz="4" w:space="0" w:color="808080"/>
      </w:pBdr>
      <w:spacing w:before="100" w:beforeAutospacing="1" w:after="100" w:afterAutospacing="1" w:line="278" w:lineRule="auto"/>
      <w:jc w:val="left"/>
    </w:pPr>
    <w:rPr>
      <w:rFonts w:ascii="黑体" w:eastAsia="黑体" w:hAnsi="黑体" w:cs="宋体"/>
      <w:color w:val="000000"/>
      <w:kern w:val="0"/>
      <w:sz w:val="18"/>
      <w:szCs w:val="18"/>
    </w:rPr>
  </w:style>
  <w:style w:type="paragraph" w:customStyle="1" w:styleId="xl81">
    <w:name w:val="xl81"/>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textAlignment w:val="center"/>
    </w:pPr>
    <w:rPr>
      <w:rFonts w:ascii="宋体" w:eastAsia="宋体" w:hAnsi="宋体" w:cs="宋体"/>
      <w:color w:val="000000"/>
      <w:kern w:val="0"/>
      <w:sz w:val="18"/>
      <w:szCs w:val="18"/>
    </w:rPr>
  </w:style>
  <w:style w:type="paragraph" w:customStyle="1" w:styleId="-3">
    <w:name w:val="正文须知-3级"/>
    <w:basedOn w:val="a6"/>
    <w:qFormat/>
    <w:rsid w:val="001B3B75"/>
    <w:pPr>
      <w:numPr>
        <w:ilvl w:val="2"/>
        <w:numId w:val="3"/>
      </w:numPr>
      <w:adjustRightInd w:val="0"/>
      <w:snapToGrid w:val="0"/>
      <w:spacing w:after="160" w:line="300" w:lineRule="auto"/>
      <w:ind w:hangingChars="355" w:hanging="355"/>
    </w:pPr>
    <w:rPr>
      <w:rFonts w:ascii="宋体" w:eastAsia="宋体" w:hAnsi="Calibri" w:cs="Times New Roman"/>
      <w:sz w:val="24"/>
      <w:szCs w:val="21"/>
    </w:rPr>
  </w:style>
  <w:style w:type="paragraph" w:customStyle="1" w:styleId="a1">
    <w:name w:val="三级条标题"/>
    <w:basedOn w:val="afff0"/>
    <w:next w:val="a6"/>
    <w:qFormat/>
    <w:rsid w:val="001B3B75"/>
    <w:pPr>
      <w:numPr>
        <w:ilvl w:val="3"/>
        <w:numId w:val="2"/>
      </w:numPr>
      <w:ind w:left="0" w:hanging="840"/>
      <w:outlineLvl w:val="3"/>
    </w:pPr>
  </w:style>
  <w:style w:type="paragraph" w:customStyle="1" w:styleId="afff0">
    <w:name w:val="二级条标题"/>
    <w:basedOn w:val="a0"/>
    <w:next w:val="a6"/>
    <w:qFormat/>
    <w:rsid w:val="001B3B75"/>
    <w:pPr>
      <w:numPr>
        <w:ilvl w:val="0"/>
        <w:numId w:val="0"/>
      </w:numPr>
      <w:ind w:hanging="840"/>
      <w:outlineLvl w:val="2"/>
    </w:pPr>
    <w:rPr>
      <w:rFonts w:ascii="宋体" w:eastAsia="宋体"/>
      <w:b w:val="0"/>
    </w:rPr>
  </w:style>
  <w:style w:type="paragraph" w:customStyle="1" w:styleId="a0">
    <w:name w:val="一级条标题"/>
    <w:basedOn w:val="a"/>
    <w:next w:val="a6"/>
    <w:qFormat/>
    <w:rsid w:val="001B3B75"/>
    <w:pPr>
      <w:numPr>
        <w:ilvl w:val="1"/>
      </w:numPr>
      <w:tabs>
        <w:tab w:val="left" w:pos="360"/>
        <w:tab w:val="left" w:pos="840"/>
      </w:tabs>
      <w:ind w:left="0" w:hanging="840"/>
      <w:outlineLvl w:val="1"/>
    </w:pPr>
  </w:style>
  <w:style w:type="paragraph" w:customStyle="1" w:styleId="a">
    <w:name w:val="章标题"/>
    <w:next w:val="a6"/>
    <w:qFormat/>
    <w:rsid w:val="001B3B75"/>
    <w:pPr>
      <w:numPr>
        <w:numId w:val="2"/>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1">
    <w:name w:val="正文须知-1级"/>
    <w:basedOn w:val="a6"/>
    <w:next w:val="a6"/>
    <w:qFormat/>
    <w:rsid w:val="001B3B75"/>
    <w:pPr>
      <w:numPr>
        <w:numId w:val="3"/>
      </w:numPr>
      <w:adjustRightInd w:val="0"/>
      <w:snapToGrid w:val="0"/>
      <w:spacing w:after="160" w:line="300" w:lineRule="auto"/>
    </w:pPr>
    <w:rPr>
      <w:rFonts w:ascii="宋体" w:eastAsia="宋体" w:hAnsi="Calibri" w:cs="Times New Roman"/>
      <w:sz w:val="24"/>
      <w:szCs w:val="21"/>
    </w:rPr>
  </w:style>
  <w:style w:type="paragraph" w:customStyle="1" w:styleId="xl77">
    <w:name w:val="xl77"/>
    <w:basedOn w:val="a6"/>
    <w:qFormat/>
    <w:rsid w:val="001B3B75"/>
    <w:pPr>
      <w:widowControl/>
      <w:pBdr>
        <w:top w:val="single" w:sz="4" w:space="0" w:color="auto"/>
        <w:bottom w:val="single" w:sz="4" w:space="0" w:color="auto"/>
        <w:right w:val="single" w:sz="4" w:space="0" w:color="auto"/>
      </w:pBdr>
      <w:spacing w:before="100" w:beforeAutospacing="1" w:after="100" w:afterAutospacing="1" w:line="278" w:lineRule="auto"/>
      <w:jc w:val="left"/>
      <w:textAlignment w:val="center"/>
    </w:pPr>
    <w:rPr>
      <w:rFonts w:ascii="宋体" w:eastAsia="宋体" w:hAnsi="宋体" w:cs="宋体"/>
      <w:kern w:val="0"/>
      <w:sz w:val="18"/>
      <w:szCs w:val="18"/>
    </w:rPr>
  </w:style>
  <w:style w:type="paragraph" w:customStyle="1" w:styleId="1-">
    <w:name w:val="标题1-附件"/>
    <w:basedOn w:val="11"/>
    <w:qFormat/>
    <w:rsid w:val="001B3B75"/>
    <w:pPr>
      <w:jc w:val="left"/>
    </w:pPr>
    <w:rPr>
      <w:sz w:val="24"/>
      <w:szCs w:val="24"/>
    </w:rPr>
  </w:style>
  <w:style w:type="paragraph" w:customStyle="1" w:styleId="xl26">
    <w:name w:val="xl26"/>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Times New Roman" w:eastAsia="Arial Unicode MS" w:hAnsi="Times New Roman" w:cs="Times New Roman"/>
      <w:color w:val="000000"/>
      <w:kern w:val="0"/>
      <w:sz w:val="22"/>
    </w:rPr>
  </w:style>
  <w:style w:type="paragraph" w:customStyle="1" w:styleId="ParaCharCharCharChar">
    <w:name w:val="默认段落字体 Para Char Char Char Char"/>
    <w:basedOn w:val="a6"/>
    <w:qFormat/>
    <w:rsid w:val="001B3B75"/>
    <w:pPr>
      <w:spacing w:after="160" w:line="278" w:lineRule="auto"/>
    </w:pPr>
    <w:rPr>
      <w:rFonts w:ascii="Arial" w:eastAsia="宋体" w:hAnsi="Arial" w:cs="Arial"/>
      <w:szCs w:val="21"/>
    </w:rPr>
  </w:style>
  <w:style w:type="paragraph" w:customStyle="1" w:styleId="Char2CharCharCharCharCharChar1">
    <w:name w:val="Char2 Char Char Char Char Char Char1"/>
    <w:basedOn w:val="a6"/>
    <w:qFormat/>
    <w:rsid w:val="001B3B75"/>
    <w:pPr>
      <w:widowControl/>
      <w:spacing w:after="160" w:line="400" w:lineRule="exact"/>
      <w:jc w:val="center"/>
    </w:pPr>
    <w:rPr>
      <w:rFonts w:ascii="Times New Roman" w:eastAsia="宋体" w:hAnsi="Times New Roman" w:cs="Times New Roman"/>
      <w:szCs w:val="24"/>
    </w:rPr>
  </w:style>
  <w:style w:type="paragraph" w:customStyle="1" w:styleId="xl23">
    <w:name w:val="xl23"/>
    <w:basedOn w:val="a6"/>
    <w:qFormat/>
    <w:rsid w:val="001B3B75"/>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28">
    <w:name w:val="正文文本缩进2"/>
    <w:basedOn w:val="a6"/>
    <w:qFormat/>
    <w:rsid w:val="001B3B75"/>
    <w:pPr>
      <w:spacing w:after="160" w:line="480" w:lineRule="exact"/>
      <w:ind w:firstLineChars="200" w:firstLine="480"/>
    </w:pPr>
    <w:rPr>
      <w:rFonts w:ascii="宋体" w:eastAsia="宋体" w:hAnsi="宋体" w:cs="Times New Roman"/>
      <w:kern w:val="0"/>
      <w:sz w:val="24"/>
      <w:szCs w:val="24"/>
      <w:lang w:val="zh-CN"/>
    </w:rPr>
  </w:style>
  <w:style w:type="paragraph" w:customStyle="1" w:styleId="CharCharCharCharCharCharChar2">
    <w:name w:val="Char Char Char Char Char Char Char2"/>
    <w:basedOn w:val="a6"/>
    <w:qFormat/>
    <w:rsid w:val="001B3B75"/>
    <w:pPr>
      <w:snapToGrid w:val="0"/>
      <w:spacing w:after="160" w:line="360" w:lineRule="auto"/>
      <w:ind w:firstLineChars="200" w:firstLine="200"/>
    </w:pPr>
    <w:rPr>
      <w:rFonts w:ascii="Times New Roman" w:eastAsia="仿宋_GB2312" w:hAnsi="Times New Roman" w:cs="Times New Roman"/>
      <w:sz w:val="24"/>
      <w:szCs w:val="24"/>
    </w:rPr>
  </w:style>
  <w:style w:type="paragraph" w:customStyle="1" w:styleId="xl76">
    <w:name w:val="xl76"/>
    <w:basedOn w:val="a6"/>
    <w:qFormat/>
    <w:rsid w:val="001B3B7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8" w:lineRule="auto"/>
      <w:jc w:val="center"/>
      <w:textAlignment w:val="center"/>
    </w:pPr>
    <w:rPr>
      <w:rFonts w:ascii="宋体" w:eastAsia="宋体" w:hAnsi="宋体" w:cs="宋体"/>
      <w:kern w:val="0"/>
      <w:sz w:val="18"/>
      <w:szCs w:val="18"/>
    </w:rPr>
  </w:style>
  <w:style w:type="paragraph" w:customStyle="1" w:styleId="xl87">
    <w:name w:val="xl87"/>
    <w:basedOn w:val="a6"/>
    <w:qFormat/>
    <w:rsid w:val="001B3B75"/>
    <w:pPr>
      <w:widowControl/>
      <w:pBdr>
        <w:top w:val="single" w:sz="4" w:space="0" w:color="808080"/>
        <w:left w:val="single" w:sz="4" w:space="0" w:color="808080"/>
        <w:bottom w:val="single" w:sz="4" w:space="0" w:color="808080"/>
        <w:right w:val="single" w:sz="4" w:space="0" w:color="808080"/>
      </w:pBdr>
      <w:spacing w:before="100" w:beforeAutospacing="1" w:after="100" w:afterAutospacing="1" w:line="278" w:lineRule="auto"/>
      <w:jc w:val="center"/>
    </w:pPr>
    <w:rPr>
      <w:rFonts w:ascii="黑体" w:eastAsia="黑体" w:hAnsi="黑体" w:cs="宋体"/>
      <w:color w:val="000000"/>
      <w:kern w:val="0"/>
      <w:sz w:val="18"/>
      <w:szCs w:val="18"/>
    </w:rPr>
  </w:style>
  <w:style w:type="paragraph" w:customStyle="1" w:styleId="default0">
    <w:name w:val="default"/>
    <w:basedOn w:val="a6"/>
    <w:qFormat/>
    <w:rsid w:val="001B3B75"/>
    <w:pPr>
      <w:widowControl/>
      <w:spacing w:before="100" w:beforeAutospacing="1" w:after="100" w:afterAutospacing="1" w:line="278" w:lineRule="auto"/>
      <w:jc w:val="left"/>
    </w:pPr>
    <w:rPr>
      <w:rFonts w:ascii="宋体" w:eastAsia="宋体" w:hAnsi="宋体" w:cs="宋体"/>
      <w:kern w:val="0"/>
      <w:sz w:val="24"/>
      <w:szCs w:val="24"/>
    </w:rPr>
  </w:style>
  <w:style w:type="paragraph" w:customStyle="1" w:styleId="10">
    <w:name w:val="1名"/>
    <w:basedOn w:val="a6"/>
    <w:qFormat/>
    <w:rsid w:val="001B3B75"/>
    <w:pPr>
      <w:numPr>
        <w:numId w:val="4"/>
      </w:numPr>
      <w:spacing w:before="120" w:after="160" w:line="278" w:lineRule="auto"/>
    </w:pPr>
    <w:rPr>
      <w:rFonts w:ascii="宋体" w:eastAsia="宋体" w:hAnsi="Times New Roman" w:cs="Times New Roman"/>
      <w:sz w:val="28"/>
      <w:szCs w:val="20"/>
    </w:rPr>
  </w:style>
  <w:style w:type="paragraph" w:customStyle="1" w:styleId="1a">
    <w:name w:val="项目符号1"/>
    <w:basedOn w:val="affe"/>
    <w:qFormat/>
    <w:rsid w:val="001B3B75"/>
    <w:pPr>
      <w:ind w:left="-25" w:firstLine="0"/>
    </w:pPr>
  </w:style>
  <w:style w:type="paragraph" w:customStyle="1" w:styleId="CharCharCharCharCharCharCharCharCharChar1">
    <w:name w:val="Char Char Char Char Char Char Char Char Char Char1"/>
    <w:basedOn w:val="a6"/>
    <w:qFormat/>
    <w:rsid w:val="001B3B75"/>
    <w:pPr>
      <w:spacing w:after="160" w:line="278" w:lineRule="auto"/>
    </w:pPr>
    <w:rPr>
      <w:rFonts w:ascii="宋体" w:eastAsia="宋体" w:hAnsi="宋体" w:cs="Courier New"/>
      <w:sz w:val="32"/>
      <w:szCs w:val="32"/>
    </w:rPr>
  </w:style>
  <w:style w:type="paragraph" w:customStyle="1" w:styleId="xl94">
    <w:name w:val="xl94"/>
    <w:basedOn w:val="a6"/>
    <w:qFormat/>
    <w:rsid w:val="001B3B7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8" w:lineRule="auto"/>
      <w:jc w:val="left"/>
    </w:pPr>
    <w:rPr>
      <w:rFonts w:ascii="黑体" w:eastAsia="黑体" w:hAnsi="黑体" w:cs="宋体"/>
      <w:kern w:val="0"/>
      <w:sz w:val="20"/>
      <w:szCs w:val="20"/>
    </w:rPr>
  </w:style>
  <w:style w:type="paragraph" w:customStyle="1" w:styleId="xl96">
    <w:name w:val="xl96"/>
    <w:basedOn w:val="a6"/>
    <w:qFormat/>
    <w:rsid w:val="001B3B75"/>
    <w:pPr>
      <w:widowControl/>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line="278" w:lineRule="auto"/>
      <w:jc w:val="left"/>
    </w:pPr>
    <w:rPr>
      <w:rFonts w:ascii="黑体" w:eastAsia="黑体" w:hAnsi="黑体" w:cs="宋体"/>
      <w:color w:val="000000"/>
      <w:kern w:val="0"/>
      <w:sz w:val="18"/>
      <w:szCs w:val="18"/>
    </w:rPr>
  </w:style>
  <w:style w:type="paragraph" w:customStyle="1" w:styleId="afff1">
    <w:name w:val="无标题条"/>
    <w:next w:val="a6"/>
    <w:qFormat/>
    <w:rsid w:val="001B3B75"/>
    <w:pPr>
      <w:spacing w:after="160" w:line="278" w:lineRule="auto"/>
      <w:jc w:val="both"/>
    </w:pPr>
    <w:rPr>
      <w:rFonts w:ascii="Times New Roman" w:eastAsia="宋体" w:hAnsi="Times New Roman" w:cs="Times New Roman"/>
      <w:kern w:val="0"/>
      <w:szCs w:val="20"/>
    </w:rPr>
  </w:style>
  <w:style w:type="paragraph" w:customStyle="1" w:styleId="xl91">
    <w:name w:val="xl91"/>
    <w:basedOn w:val="a6"/>
    <w:qFormat/>
    <w:rsid w:val="001B3B75"/>
    <w:pPr>
      <w:widowControl/>
      <w:pBdr>
        <w:top w:val="single" w:sz="4" w:space="0" w:color="808080"/>
        <w:left w:val="single" w:sz="4" w:space="0" w:color="808080"/>
        <w:bottom w:val="single" w:sz="4" w:space="0" w:color="808080"/>
        <w:right w:val="single" w:sz="4" w:space="0" w:color="808080"/>
      </w:pBdr>
      <w:spacing w:before="100" w:beforeAutospacing="1" w:after="100" w:afterAutospacing="1" w:line="278" w:lineRule="auto"/>
      <w:jc w:val="left"/>
    </w:pPr>
    <w:rPr>
      <w:rFonts w:ascii="黑体" w:eastAsia="黑体" w:hAnsi="黑体" w:cs="宋体"/>
      <w:kern w:val="0"/>
      <w:sz w:val="18"/>
      <w:szCs w:val="18"/>
    </w:rPr>
  </w:style>
  <w:style w:type="paragraph" w:customStyle="1" w:styleId="xl99">
    <w:name w:val="xl99"/>
    <w:basedOn w:val="a6"/>
    <w:qFormat/>
    <w:rsid w:val="001B3B75"/>
    <w:pPr>
      <w:widowControl/>
      <w:pBdr>
        <w:left w:val="single" w:sz="4" w:space="0" w:color="808080"/>
        <w:right w:val="single" w:sz="4" w:space="0" w:color="808080"/>
      </w:pBdr>
      <w:spacing w:before="100" w:beforeAutospacing="1" w:after="100" w:afterAutospacing="1" w:line="278" w:lineRule="auto"/>
      <w:jc w:val="left"/>
    </w:pPr>
    <w:rPr>
      <w:rFonts w:ascii="宋体" w:eastAsia="宋体" w:hAnsi="宋体" w:cs="宋体"/>
      <w:kern w:val="0"/>
      <w:sz w:val="18"/>
      <w:szCs w:val="18"/>
    </w:rPr>
  </w:style>
  <w:style w:type="paragraph" w:customStyle="1" w:styleId="xl75">
    <w:name w:val="xl75"/>
    <w:basedOn w:val="a6"/>
    <w:qFormat/>
    <w:rsid w:val="001B3B75"/>
    <w:pPr>
      <w:widowControl/>
      <w:pBdr>
        <w:top w:val="single" w:sz="4" w:space="0" w:color="auto"/>
        <w:bottom w:val="single" w:sz="4" w:space="0" w:color="auto"/>
        <w:right w:val="single" w:sz="4" w:space="0" w:color="auto"/>
      </w:pBdr>
      <w:spacing w:before="100" w:beforeAutospacing="1" w:after="100" w:afterAutospacing="1" w:line="278" w:lineRule="auto"/>
      <w:jc w:val="left"/>
      <w:textAlignment w:val="center"/>
    </w:pPr>
    <w:rPr>
      <w:rFonts w:ascii="宋体" w:eastAsia="宋体" w:hAnsi="宋体" w:cs="宋体"/>
      <w:color w:val="FF0000"/>
      <w:kern w:val="0"/>
      <w:sz w:val="18"/>
      <w:szCs w:val="18"/>
    </w:rPr>
  </w:style>
  <w:style w:type="paragraph" w:customStyle="1" w:styleId="xl74">
    <w:name w:val="xl74"/>
    <w:basedOn w:val="a6"/>
    <w:qFormat/>
    <w:rsid w:val="001B3B75"/>
    <w:pPr>
      <w:widowControl/>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78" w:lineRule="auto"/>
      <w:jc w:val="center"/>
      <w:textAlignment w:val="center"/>
    </w:pPr>
    <w:rPr>
      <w:rFonts w:ascii="宋体" w:eastAsia="宋体" w:hAnsi="宋体" w:cs="宋体"/>
      <w:kern w:val="0"/>
      <w:sz w:val="18"/>
      <w:szCs w:val="18"/>
    </w:rPr>
  </w:style>
  <w:style w:type="paragraph" w:customStyle="1" w:styleId="TableText">
    <w:name w:val="Table Text"/>
    <w:basedOn w:val="a6"/>
    <w:semiHidden/>
    <w:qFormat/>
    <w:rsid w:val="001B3B75"/>
    <w:pPr>
      <w:widowControl/>
      <w:kinsoku w:val="0"/>
      <w:autoSpaceDE w:val="0"/>
      <w:autoSpaceDN w:val="0"/>
      <w:adjustRightInd w:val="0"/>
      <w:snapToGrid w:val="0"/>
      <w:spacing w:after="160" w:line="278" w:lineRule="auto"/>
      <w:jc w:val="left"/>
      <w:textAlignment w:val="baseline"/>
    </w:pPr>
    <w:rPr>
      <w:rFonts w:ascii="微软雅黑" w:eastAsia="微软雅黑" w:hAnsi="微软雅黑" w:cs="微软雅黑"/>
      <w:snapToGrid w:val="0"/>
      <w:color w:val="000000"/>
      <w:kern w:val="0"/>
      <w:szCs w:val="21"/>
      <w:lang w:eastAsia="en-US"/>
    </w:rPr>
  </w:style>
  <w:style w:type="paragraph" w:customStyle="1" w:styleId="Char30">
    <w:name w:val="Char3"/>
    <w:basedOn w:val="a6"/>
    <w:qFormat/>
    <w:rsid w:val="001B3B75"/>
    <w:pPr>
      <w:tabs>
        <w:tab w:val="left" w:pos="360"/>
      </w:tabs>
      <w:spacing w:after="160" w:line="278" w:lineRule="auto"/>
    </w:pPr>
    <w:rPr>
      <w:rFonts w:ascii="Times New Roman" w:eastAsia="宋体" w:hAnsi="Times New Roman" w:cs="Times New Roman"/>
      <w:sz w:val="24"/>
      <w:szCs w:val="24"/>
    </w:rPr>
  </w:style>
  <w:style w:type="paragraph" w:customStyle="1" w:styleId="xl28">
    <w:name w:val="xl28"/>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Arial Unicode MS" w:eastAsia="Arial Unicode MS" w:hAnsi="Arial Unicode MS" w:cs="Arial Unicode MS"/>
      <w:color w:val="000000"/>
      <w:kern w:val="0"/>
      <w:sz w:val="20"/>
      <w:szCs w:val="20"/>
    </w:rPr>
  </w:style>
  <w:style w:type="paragraph" w:customStyle="1" w:styleId="Char210">
    <w:name w:val="Char21"/>
    <w:basedOn w:val="a6"/>
    <w:qFormat/>
    <w:rsid w:val="001B3B75"/>
    <w:pPr>
      <w:spacing w:after="160" w:line="278" w:lineRule="auto"/>
    </w:pPr>
    <w:rPr>
      <w:rFonts w:ascii="Tahoma" w:eastAsia="宋体" w:hAnsi="Tahoma" w:cs="Times New Roman"/>
      <w:sz w:val="24"/>
      <w:szCs w:val="20"/>
    </w:rPr>
  </w:style>
  <w:style w:type="paragraph" w:customStyle="1" w:styleId="CharChar4">
    <w:name w:val="Char Char4"/>
    <w:basedOn w:val="a6"/>
    <w:qFormat/>
    <w:rsid w:val="001B3B75"/>
    <w:pPr>
      <w:widowControl/>
      <w:spacing w:after="160" w:line="400" w:lineRule="exact"/>
      <w:jc w:val="center"/>
    </w:pPr>
    <w:rPr>
      <w:rFonts w:ascii="Times New Roman" w:eastAsia="宋体" w:hAnsi="Times New Roman" w:cs="Times New Roman"/>
      <w:szCs w:val="24"/>
    </w:rPr>
  </w:style>
  <w:style w:type="paragraph" w:customStyle="1" w:styleId="xl70">
    <w:name w:val="xl70"/>
    <w:basedOn w:val="a6"/>
    <w:qFormat/>
    <w:rsid w:val="001B3B75"/>
    <w:pPr>
      <w:widowControl/>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78" w:lineRule="auto"/>
      <w:jc w:val="left"/>
      <w:textAlignment w:val="center"/>
    </w:pPr>
    <w:rPr>
      <w:rFonts w:ascii="宋体" w:eastAsia="宋体" w:hAnsi="宋体" w:cs="宋体"/>
      <w:kern w:val="0"/>
      <w:sz w:val="18"/>
      <w:szCs w:val="18"/>
    </w:rPr>
  </w:style>
  <w:style w:type="paragraph" w:customStyle="1" w:styleId="xl52">
    <w:name w:val="xl52"/>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textAlignment w:val="top"/>
    </w:pPr>
    <w:rPr>
      <w:rFonts w:ascii="Arial Unicode MS" w:eastAsia="Arial Unicode MS" w:hAnsi="Arial Unicode MS" w:cs="Arial Unicode MS"/>
      <w:b/>
      <w:bCs/>
      <w:color w:val="000000"/>
      <w:kern w:val="0"/>
      <w:sz w:val="16"/>
      <w:szCs w:val="16"/>
    </w:rPr>
  </w:style>
  <w:style w:type="paragraph" w:customStyle="1" w:styleId="xl34">
    <w:name w:val="xl34"/>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textAlignment w:val="center"/>
    </w:pPr>
    <w:rPr>
      <w:rFonts w:ascii="Times New Roman" w:eastAsia="宋体" w:hAnsi="Times New Roman" w:cs="Times New Roman"/>
      <w:color w:val="FF6600"/>
      <w:kern w:val="0"/>
      <w:sz w:val="20"/>
      <w:szCs w:val="20"/>
    </w:rPr>
  </w:style>
  <w:style w:type="paragraph" w:customStyle="1" w:styleId="CharCharCharCharCharCharCharCharCharChar2">
    <w:name w:val="Char Char Char Char Char Char Char Char Char Char2"/>
    <w:basedOn w:val="a6"/>
    <w:qFormat/>
    <w:rsid w:val="001B3B75"/>
    <w:pPr>
      <w:spacing w:after="160" w:line="278" w:lineRule="auto"/>
    </w:pPr>
    <w:rPr>
      <w:rFonts w:ascii="宋体" w:eastAsia="宋体" w:hAnsi="宋体" w:cs="Courier New"/>
      <w:sz w:val="32"/>
      <w:szCs w:val="32"/>
    </w:rPr>
  </w:style>
  <w:style w:type="paragraph" w:customStyle="1" w:styleId="29">
    <w:name w:val="列出段落2"/>
    <w:basedOn w:val="a6"/>
    <w:qFormat/>
    <w:rsid w:val="001B3B75"/>
    <w:pPr>
      <w:spacing w:after="160" w:line="278" w:lineRule="auto"/>
      <w:ind w:firstLineChars="200" w:firstLine="420"/>
    </w:pPr>
    <w:rPr>
      <w:rFonts w:ascii="Calibri" w:eastAsia="宋体" w:hAnsi="Calibri" w:cs="Times New Roman"/>
    </w:rPr>
  </w:style>
  <w:style w:type="paragraph" w:customStyle="1" w:styleId="CharChar1CharCharCharCharCharChar">
    <w:name w:val="Char Char1 Char Char Char Char Char Char"/>
    <w:basedOn w:val="a6"/>
    <w:qFormat/>
    <w:rsid w:val="001B3B75"/>
    <w:pPr>
      <w:widowControl/>
      <w:spacing w:after="160" w:line="240" w:lineRule="exact"/>
      <w:jc w:val="left"/>
    </w:pPr>
    <w:rPr>
      <w:rFonts w:ascii="Verdana" w:eastAsia="仿宋_GB2312" w:hAnsi="Verdana" w:cs="Times New Roman"/>
      <w:kern w:val="0"/>
      <w:sz w:val="24"/>
      <w:szCs w:val="20"/>
      <w:lang w:eastAsia="en-US"/>
    </w:rPr>
  </w:style>
  <w:style w:type="paragraph" w:customStyle="1" w:styleId="xl90">
    <w:name w:val="xl90"/>
    <w:basedOn w:val="a6"/>
    <w:qFormat/>
    <w:rsid w:val="001B3B75"/>
    <w:pPr>
      <w:widowControl/>
      <w:pBdr>
        <w:top w:val="single" w:sz="4" w:space="0" w:color="808080"/>
        <w:left w:val="single" w:sz="4" w:space="0" w:color="808080"/>
        <w:bottom w:val="single" w:sz="4" w:space="0" w:color="808080"/>
        <w:right w:val="single" w:sz="4" w:space="0" w:color="808080"/>
      </w:pBdr>
      <w:spacing w:before="100" w:beforeAutospacing="1" w:after="100" w:afterAutospacing="1" w:line="278" w:lineRule="auto"/>
      <w:jc w:val="left"/>
      <w:textAlignment w:val="top"/>
    </w:pPr>
    <w:rPr>
      <w:rFonts w:ascii="黑体" w:eastAsia="黑体" w:hAnsi="黑体" w:cs="宋体"/>
      <w:kern w:val="0"/>
      <w:sz w:val="18"/>
      <w:szCs w:val="18"/>
    </w:rPr>
  </w:style>
  <w:style w:type="paragraph" w:customStyle="1" w:styleId="1b">
    <w:name w:val="列出段落1"/>
    <w:basedOn w:val="a6"/>
    <w:qFormat/>
    <w:rsid w:val="001B3B75"/>
    <w:pPr>
      <w:spacing w:after="160" w:line="278" w:lineRule="auto"/>
      <w:ind w:firstLineChars="200" w:firstLine="420"/>
    </w:pPr>
    <w:rPr>
      <w:rFonts w:ascii="Calibri" w:eastAsia="宋体" w:hAnsi="Calibri" w:cs="Times New Roman"/>
    </w:rPr>
  </w:style>
  <w:style w:type="paragraph" w:customStyle="1" w:styleId="20">
    <w:name w:val="项目编号2"/>
    <w:basedOn w:val="1"/>
    <w:qFormat/>
    <w:rsid w:val="001B3B75"/>
    <w:pPr>
      <w:numPr>
        <w:numId w:val="5"/>
      </w:numPr>
    </w:pPr>
  </w:style>
  <w:style w:type="paragraph" w:customStyle="1" w:styleId="CharCharCharCharCharCharChar">
    <w:name w:val="Char Char Char Char Char Char Char"/>
    <w:basedOn w:val="a6"/>
    <w:qFormat/>
    <w:rsid w:val="001B3B75"/>
    <w:pPr>
      <w:snapToGrid w:val="0"/>
      <w:spacing w:after="160" w:line="360" w:lineRule="auto"/>
      <w:ind w:firstLineChars="200" w:firstLine="200"/>
    </w:pPr>
    <w:rPr>
      <w:rFonts w:ascii="Times New Roman" w:eastAsia="仿宋_GB2312" w:hAnsi="Times New Roman" w:cs="Times New Roman"/>
      <w:sz w:val="24"/>
      <w:szCs w:val="24"/>
    </w:rPr>
  </w:style>
  <w:style w:type="paragraph" w:customStyle="1" w:styleId="xl47">
    <w:name w:val="xl47"/>
    <w:basedOn w:val="a6"/>
    <w:qFormat/>
    <w:rsid w:val="001B3B75"/>
    <w:pPr>
      <w:widowControl/>
      <w:pBdr>
        <w:top w:val="single" w:sz="4" w:space="0" w:color="auto"/>
        <w:bottom w:val="single" w:sz="4" w:space="0" w:color="auto"/>
        <w:right w:val="single" w:sz="4" w:space="0" w:color="auto"/>
      </w:pBdr>
      <w:spacing w:before="100" w:beforeAutospacing="1" w:after="100" w:afterAutospacing="1" w:line="278" w:lineRule="auto"/>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textAlignment w:val="center"/>
    </w:pPr>
    <w:rPr>
      <w:rFonts w:ascii="Times New Roman" w:eastAsia="宋体" w:hAnsi="Times New Roman" w:cs="Times New Roman"/>
      <w:kern w:val="0"/>
      <w:sz w:val="20"/>
      <w:szCs w:val="20"/>
    </w:rPr>
  </w:style>
  <w:style w:type="paragraph" w:customStyle="1" w:styleId="xl37">
    <w:name w:val="xl37"/>
    <w:basedOn w:val="a6"/>
    <w:qFormat/>
    <w:rsid w:val="001B3B75"/>
    <w:pPr>
      <w:widowControl/>
      <w:spacing w:before="100" w:beforeAutospacing="1" w:after="100" w:afterAutospacing="1" w:line="278" w:lineRule="auto"/>
      <w:jc w:val="left"/>
    </w:pPr>
    <w:rPr>
      <w:rFonts w:ascii="Arial Unicode MS" w:eastAsia="Arial Unicode MS" w:hAnsi="Arial Unicode MS" w:cs="Arial Unicode MS"/>
      <w:color w:val="000000"/>
      <w:kern w:val="0"/>
      <w:sz w:val="20"/>
      <w:szCs w:val="20"/>
    </w:rPr>
  </w:style>
  <w:style w:type="paragraph" w:customStyle="1" w:styleId="a3">
    <w:name w:val="五级条标题"/>
    <w:basedOn w:val="a2"/>
    <w:next w:val="a6"/>
    <w:qFormat/>
    <w:rsid w:val="001B3B75"/>
    <w:pPr>
      <w:numPr>
        <w:ilvl w:val="5"/>
      </w:numPr>
      <w:ind w:left="0" w:hanging="840"/>
      <w:outlineLvl w:val="5"/>
    </w:pPr>
  </w:style>
  <w:style w:type="paragraph" w:customStyle="1" w:styleId="a2">
    <w:name w:val="四级条标题"/>
    <w:basedOn w:val="a1"/>
    <w:next w:val="a6"/>
    <w:qFormat/>
    <w:rsid w:val="001B3B75"/>
    <w:pPr>
      <w:numPr>
        <w:ilvl w:val="4"/>
      </w:numPr>
      <w:ind w:left="0" w:hanging="840"/>
      <w:outlineLvl w:val="4"/>
    </w:pPr>
  </w:style>
  <w:style w:type="paragraph" w:customStyle="1" w:styleId="font5">
    <w:name w:val="font5"/>
    <w:basedOn w:val="a6"/>
    <w:qFormat/>
    <w:rsid w:val="001B3B75"/>
    <w:pPr>
      <w:widowControl/>
      <w:spacing w:before="100" w:beforeAutospacing="1" w:after="100" w:afterAutospacing="1" w:line="278" w:lineRule="auto"/>
      <w:jc w:val="left"/>
    </w:pPr>
    <w:rPr>
      <w:rFonts w:ascii="宋体" w:eastAsia="宋体" w:hAnsi="宋体" w:cs="宋体"/>
      <w:kern w:val="0"/>
      <w:sz w:val="18"/>
      <w:szCs w:val="18"/>
    </w:rPr>
  </w:style>
  <w:style w:type="paragraph" w:customStyle="1" w:styleId="GB2312">
    <w:name w:val="正文 + 楷体_GB2312"/>
    <w:basedOn w:val="a6"/>
    <w:qFormat/>
    <w:rsid w:val="001B3B75"/>
    <w:pPr>
      <w:widowControl/>
      <w:spacing w:after="160" w:line="278" w:lineRule="auto"/>
      <w:jc w:val="left"/>
    </w:pPr>
    <w:rPr>
      <w:rFonts w:ascii="楷体_GB2312" w:eastAsia="楷体_GB2312" w:hAnsi="Times New Roman" w:cs="Arial"/>
      <w:kern w:val="0"/>
      <w:sz w:val="24"/>
      <w:szCs w:val="24"/>
    </w:rPr>
  </w:style>
  <w:style w:type="paragraph" w:customStyle="1" w:styleId="CharCharChar">
    <w:name w:val="Char Char Char"/>
    <w:basedOn w:val="a6"/>
    <w:qFormat/>
    <w:rsid w:val="001B3B75"/>
    <w:pPr>
      <w:spacing w:after="160" w:line="278" w:lineRule="auto"/>
    </w:pPr>
    <w:rPr>
      <w:rFonts w:ascii="Tahoma" w:eastAsia="宋体" w:hAnsi="Tahoma" w:cs="Times New Roman"/>
      <w:sz w:val="24"/>
      <w:szCs w:val="20"/>
    </w:rPr>
  </w:style>
  <w:style w:type="paragraph" w:customStyle="1" w:styleId="afff2">
    <w:name w:val="图例"/>
    <w:basedOn w:val="a6"/>
    <w:qFormat/>
    <w:rsid w:val="001B3B75"/>
    <w:pPr>
      <w:spacing w:before="120" w:after="120" w:line="360" w:lineRule="auto"/>
      <w:jc w:val="center"/>
    </w:pPr>
    <w:rPr>
      <w:rFonts w:ascii="Times New Roman" w:eastAsia="仿宋_GB2312" w:hAnsi="Times New Roman" w:cs="Times New Roman"/>
      <w:b/>
      <w:sz w:val="24"/>
      <w:szCs w:val="20"/>
    </w:rPr>
  </w:style>
  <w:style w:type="paragraph" w:customStyle="1" w:styleId="msonormal0">
    <w:name w:val="msonormal"/>
    <w:basedOn w:val="a6"/>
    <w:qFormat/>
    <w:rsid w:val="001B3B75"/>
    <w:pPr>
      <w:widowControl/>
      <w:spacing w:before="100" w:beforeAutospacing="1" w:after="100" w:afterAutospacing="1" w:line="278" w:lineRule="auto"/>
      <w:jc w:val="left"/>
    </w:pPr>
    <w:rPr>
      <w:rFonts w:ascii="宋体" w:eastAsia="宋体" w:hAnsi="宋体" w:cs="宋体"/>
      <w:kern w:val="0"/>
      <w:sz w:val="24"/>
      <w:szCs w:val="24"/>
    </w:rPr>
  </w:style>
  <w:style w:type="paragraph" w:customStyle="1" w:styleId="xl88">
    <w:name w:val="xl88"/>
    <w:basedOn w:val="a6"/>
    <w:qFormat/>
    <w:rsid w:val="001B3B75"/>
    <w:pPr>
      <w:widowControl/>
      <w:pBdr>
        <w:top w:val="single" w:sz="4" w:space="0" w:color="808080"/>
        <w:left w:val="single" w:sz="4" w:space="0" w:color="808080"/>
        <w:bottom w:val="single" w:sz="4" w:space="0" w:color="808080"/>
        <w:right w:val="single" w:sz="4" w:space="0" w:color="808080"/>
      </w:pBdr>
      <w:spacing w:before="100" w:beforeAutospacing="1" w:after="100" w:afterAutospacing="1" w:line="278" w:lineRule="auto"/>
      <w:jc w:val="left"/>
    </w:pPr>
    <w:rPr>
      <w:rFonts w:ascii="黑体" w:eastAsia="黑体" w:hAnsi="黑体" w:cs="宋体"/>
      <w:color w:val="000000"/>
      <w:kern w:val="0"/>
      <w:sz w:val="18"/>
      <w:szCs w:val="18"/>
    </w:rPr>
  </w:style>
  <w:style w:type="paragraph" w:customStyle="1" w:styleId="xl45">
    <w:name w:val="xl45"/>
    <w:basedOn w:val="a6"/>
    <w:qFormat/>
    <w:rsid w:val="001B3B75"/>
    <w:pPr>
      <w:widowControl/>
      <w:pBdr>
        <w:top w:val="single" w:sz="4" w:space="0" w:color="auto"/>
        <w:left w:val="single" w:sz="4" w:space="0" w:color="auto"/>
        <w:bottom w:val="single" w:sz="4" w:space="0" w:color="auto"/>
      </w:pBdr>
      <w:spacing w:before="100" w:beforeAutospacing="1" w:after="100" w:afterAutospacing="1" w:line="278" w:lineRule="auto"/>
      <w:jc w:val="left"/>
    </w:pPr>
    <w:rPr>
      <w:rFonts w:ascii="Arial Unicode MS" w:eastAsia="Arial Unicode MS" w:hAnsi="Arial Unicode MS" w:cs="Arial Unicode MS"/>
      <w:b/>
      <w:bCs/>
      <w:color w:val="000000"/>
      <w:kern w:val="0"/>
      <w:sz w:val="20"/>
      <w:szCs w:val="20"/>
    </w:rPr>
  </w:style>
  <w:style w:type="paragraph" w:customStyle="1" w:styleId="xl103">
    <w:name w:val="xl103"/>
    <w:basedOn w:val="a6"/>
    <w:qFormat/>
    <w:rsid w:val="001B3B75"/>
    <w:pPr>
      <w:widowControl/>
      <w:pBdr>
        <w:left w:val="single" w:sz="4" w:space="0" w:color="808080"/>
        <w:right w:val="single" w:sz="4" w:space="0" w:color="808080"/>
      </w:pBdr>
      <w:shd w:val="clear" w:color="000000" w:fill="FFFF00"/>
      <w:spacing w:before="100" w:beforeAutospacing="1" w:after="100" w:afterAutospacing="1" w:line="278" w:lineRule="auto"/>
      <w:jc w:val="left"/>
    </w:pPr>
    <w:rPr>
      <w:rFonts w:ascii="宋体" w:eastAsia="宋体" w:hAnsi="宋体" w:cs="宋体"/>
      <w:kern w:val="0"/>
      <w:sz w:val="18"/>
      <w:szCs w:val="18"/>
    </w:rPr>
  </w:style>
  <w:style w:type="paragraph" w:customStyle="1" w:styleId="afff3">
    <w:name w:val="正文 + 宋体"/>
    <w:basedOn w:val="a6"/>
    <w:qFormat/>
    <w:rsid w:val="001B3B75"/>
    <w:pPr>
      <w:widowControl/>
      <w:spacing w:after="160" w:line="278" w:lineRule="auto"/>
      <w:ind w:left="360" w:hanging="360"/>
      <w:jc w:val="left"/>
    </w:pPr>
    <w:rPr>
      <w:rFonts w:ascii="宋体" w:eastAsia="宋体" w:hAnsi="宋体" w:cs="宋体"/>
      <w:b/>
      <w:bCs/>
      <w:color w:val="000000"/>
      <w:kern w:val="0"/>
      <w:sz w:val="18"/>
      <w:szCs w:val="18"/>
    </w:rPr>
  </w:style>
  <w:style w:type="paragraph" w:customStyle="1" w:styleId="CharChar1CharCharCharCharCharChar1">
    <w:name w:val="Char Char1 Char Char Char Char Char Char1"/>
    <w:basedOn w:val="a6"/>
    <w:qFormat/>
    <w:rsid w:val="001B3B75"/>
    <w:pPr>
      <w:widowControl/>
      <w:spacing w:after="160" w:line="240" w:lineRule="exact"/>
      <w:jc w:val="left"/>
    </w:pPr>
    <w:rPr>
      <w:rFonts w:ascii="Verdana" w:eastAsia="仿宋_GB2312" w:hAnsi="Verdana" w:cs="Times New Roman"/>
      <w:kern w:val="0"/>
      <w:sz w:val="24"/>
      <w:szCs w:val="20"/>
      <w:lang w:eastAsia="en-US"/>
    </w:rPr>
  </w:style>
  <w:style w:type="paragraph" w:customStyle="1" w:styleId="3">
    <w:name w:val="项目编号3"/>
    <w:basedOn w:val="affe"/>
    <w:qFormat/>
    <w:rsid w:val="001B3B75"/>
    <w:pPr>
      <w:numPr>
        <w:numId w:val="6"/>
      </w:numPr>
    </w:pPr>
  </w:style>
  <w:style w:type="paragraph" w:customStyle="1" w:styleId="Char17">
    <w:name w:val="Char1"/>
    <w:basedOn w:val="a6"/>
    <w:qFormat/>
    <w:rsid w:val="001B3B75"/>
    <w:pPr>
      <w:tabs>
        <w:tab w:val="left" w:pos="360"/>
      </w:tabs>
      <w:spacing w:after="160" w:line="278" w:lineRule="auto"/>
    </w:pPr>
    <w:rPr>
      <w:rFonts w:ascii="Times New Roman" w:eastAsia="宋体" w:hAnsi="Times New Roman" w:cs="Times New Roman"/>
      <w:sz w:val="24"/>
      <w:szCs w:val="24"/>
    </w:rPr>
  </w:style>
  <w:style w:type="paragraph" w:customStyle="1" w:styleId="xl51">
    <w:name w:val="xl51"/>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textAlignment w:val="top"/>
    </w:pPr>
    <w:rPr>
      <w:rFonts w:ascii="Arial Unicode MS" w:eastAsia="Arial Unicode MS" w:hAnsi="Arial Unicode MS" w:cs="Arial Unicode MS"/>
      <w:b/>
      <w:bCs/>
      <w:color w:val="000000"/>
      <w:kern w:val="0"/>
      <w:sz w:val="20"/>
      <w:szCs w:val="20"/>
    </w:rPr>
  </w:style>
  <w:style w:type="paragraph" w:customStyle="1" w:styleId="CharChar41">
    <w:name w:val="Char Char41"/>
    <w:basedOn w:val="a6"/>
    <w:qFormat/>
    <w:rsid w:val="001B3B75"/>
    <w:pPr>
      <w:widowControl/>
      <w:spacing w:after="160" w:line="400" w:lineRule="exact"/>
      <w:jc w:val="center"/>
    </w:pPr>
    <w:rPr>
      <w:rFonts w:ascii="Times New Roman" w:eastAsia="宋体" w:hAnsi="Times New Roman" w:cs="Times New Roman"/>
      <w:szCs w:val="24"/>
    </w:rPr>
  </w:style>
  <w:style w:type="paragraph" w:customStyle="1" w:styleId="xl25">
    <w:name w:val="xl25"/>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textAlignment w:val="top"/>
    </w:pPr>
    <w:rPr>
      <w:rFonts w:ascii="Arial Unicode MS" w:eastAsia="Arial Unicode MS" w:hAnsi="Arial Unicode MS" w:cs="Arial Unicode MS"/>
      <w:b/>
      <w:bCs/>
      <w:color w:val="000000"/>
      <w:kern w:val="0"/>
      <w:sz w:val="20"/>
      <w:szCs w:val="20"/>
    </w:rPr>
  </w:style>
  <w:style w:type="paragraph" w:customStyle="1" w:styleId="xl44">
    <w:name w:val="xl44"/>
    <w:basedOn w:val="a6"/>
    <w:qFormat/>
    <w:rsid w:val="001B3B75"/>
    <w:pPr>
      <w:widowControl/>
      <w:pBdr>
        <w:top w:val="single" w:sz="4" w:space="0" w:color="auto"/>
        <w:bottom w:val="single" w:sz="4" w:space="0" w:color="auto"/>
        <w:right w:val="single" w:sz="4" w:space="0" w:color="auto"/>
      </w:pBdr>
      <w:spacing w:before="100" w:beforeAutospacing="1" w:after="100" w:afterAutospacing="1" w:line="278" w:lineRule="auto"/>
      <w:jc w:val="left"/>
    </w:pPr>
    <w:rPr>
      <w:rFonts w:ascii="Arial Unicode MS" w:eastAsia="Arial Unicode MS" w:hAnsi="Arial Unicode MS" w:cs="Arial Unicode MS"/>
      <w:kern w:val="0"/>
      <w:sz w:val="24"/>
      <w:szCs w:val="24"/>
    </w:rPr>
  </w:style>
  <w:style w:type="paragraph" w:customStyle="1" w:styleId="xl65">
    <w:name w:val="xl65"/>
    <w:basedOn w:val="a6"/>
    <w:qFormat/>
    <w:rsid w:val="001B3B75"/>
    <w:pPr>
      <w:widowControl/>
      <w:spacing w:before="100" w:beforeAutospacing="1" w:after="100" w:afterAutospacing="1" w:line="278" w:lineRule="auto"/>
      <w:jc w:val="left"/>
      <w:textAlignment w:val="center"/>
    </w:pPr>
    <w:rPr>
      <w:rFonts w:ascii="宋体" w:eastAsia="宋体" w:hAnsi="宋体" w:cs="宋体"/>
      <w:kern w:val="0"/>
      <w:sz w:val="18"/>
      <w:szCs w:val="18"/>
    </w:rPr>
  </w:style>
  <w:style w:type="paragraph" w:customStyle="1" w:styleId="1c">
    <w:name w:val="表格1"/>
    <w:basedOn w:val="a6"/>
    <w:qFormat/>
    <w:rsid w:val="001B3B75"/>
    <w:pPr>
      <w:spacing w:after="160" w:line="278" w:lineRule="auto"/>
      <w:ind w:firstLineChars="200" w:firstLine="480"/>
      <w:jc w:val="center"/>
    </w:pPr>
    <w:rPr>
      <w:rFonts w:ascii="Times New Roman" w:eastAsia="宋体" w:hAnsi="Times New Roman" w:cs="Times New Roman"/>
      <w:sz w:val="24"/>
      <w:szCs w:val="20"/>
    </w:rPr>
  </w:style>
  <w:style w:type="paragraph" w:customStyle="1" w:styleId="afff4">
    <w:name w:val="字元 字元"/>
    <w:basedOn w:val="a6"/>
    <w:qFormat/>
    <w:rsid w:val="001B3B75"/>
    <w:pPr>
      <w:spacing w:after="160" w:line="278" w:lineRule="auto"/>
    </w:pPr>
    <w:rPr>
      <w:rFonts w:ascii="Tahoma" w:eastAsia="宋体" w:hAnsi="Tahoma" w:cs="Times New Roman"/>
      <w:sz w:val="24"/>
      <w:szCs w:val="20"/>
    </w:rPr>
  </w:style>
  <w:style w:type="paragraph" w:customStyle="1" w:styleId="-2">
    <w:name w:val="正文须知-2级"/>
    <w:basedOn w:val="a6"/>
    <w:qFormat/>
    <w:rsid w:val="001B3B75"/>
    <w:pPr>
      <w:numPr>
        <w:ilvl w:val="1"/>
        <w:numId w:val="3"/>
      </w:numPr>
      <w:adjustRightInd w:val="0"/>
      <w:snapToGrid w:val="0"/>
      <w:spacing w:after="160" w:line="300" w:lineRule="auto"/>
    </w:pPr>
    <w:rPr>
      <w:rFonts w:ascii="宋体" w:eastAsia="宋体" w:hAnsi="Calibri" w:cs="Times New Roman"/>
      <w:sz w:val="24"/>
      <w:szCs w:val="21"/>
    </w:rPr>
  </w:style>
  <w:style w:type="paragraph" w:customStyle="1" w:styleId="Charf3">
    <w:name w:val="Char"/>
    <w:basedOn w:val="a6"/>
    <w:qFormat/>
    <w:rsid w:val="001B3B75"/>
    <w:pPr>
      <w:tabs>
        <w:tab w:val="left" w:pos="360"/>
      </w:tabs>
      <w:spacing w:after="160" w:line="278" w:lineRule="auto"/>
    </w:pPr>
    <w:rPr>
      <w:rFonts w:ascii="Times New Roman" w:eastAsia="宋体" w:hAnsi="Times New Roman" w:cs="Times New Roman"/>
      <w:sz w:val="24"/>
      <w:szCs w:val="24"/>
    </w:rPr>
  </w:style>
  <w:style w:type="paragraph" w:customStyle="1" w:styleId="xl33">
    <w:name w:val="xl33"/>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pPr>
    <w:rPr>
      <w:rFonts w:ascii="Times New Roman" w:eastAsia="Arial Unicode MS" w:hAnsi="Times New Roman" w:cs="Times New Roman"/>
      <w:color w:val="000000"/>
      <w:kern w:val="0"/>
      <w:sz w:val="20"/>
      <w:szCs w:val="20"/>
    </w:rPr>
  </w:style>
  <w:style w:type="paragraph" w:customStyle="1" w:styleId="font6">
    <w:name w:val="font6"/>
    <w:basedOn w:val="a6"/>
    <w:qFormat/>
    <w:rsid w:val="001B3B75"/>
    <w:pPr>
      <w:widowControl/>
      <w:spacing w:before="100" w:beforeAutospacing="1" w:after="100" w:afterAutospacing="1" w:line="278" w:lineRule="auto"/>
      <w:jc w:val="left"/>
    </w:pPr>
    <w:rPr>
      <w:rFonts w:ascii="宋体" w:eastAsia="宋体" w:hAnsi="宋体" w:cs="宋体"/>
      <w:kern w:val="0"/>
      <w:sz w:val="20"/>
      <w:szCs w:val="20"/>
    </w:rPr>
  </w:style>
  <w:style w:type="paragraph" w:customStyle="1" w:styleId="background1">
    <w:name w:val="background1"/>
    <w:basedOn w:val="a6"/>
    <w:qFormat/>
    <w:rsid w:val="001B3B75"/>
    <w:pPr>
      <w:widowControl/>
      <w:spacing w:before="100" w:beforeAutospacing="1" w:after="100" w:afterAutospacing="1" w:line="278" w:lineRule="auto"/>
      <w:jc w:val="left"/>
    </w:pPr>
    <w:rPr>
      <w:rFonts w:ascii="宋体" w:eastAsia="宋体" w:hAnsi="宋体" w:cs="宋体"/>
      <w:kern w:val="0"/>
      <w:sz w:val="24"/>
      <w:szCs w:val="24"/>
    </w:rPr>
  </w:style>
  <w:style w:type="paragraph" w:customStyle="1" w:styleId="CharCharCharCharCharCharCharCharCharCharCharCharCharCharCharChar1">
    <w:name w:val="Char Char Char Char Char Char Char Char Char Char Char Char Char Char Char Char1"/>
    <w:basedOn w:val="a6"/>
    <w:qFormat/>
    <w:rsid w:val="001B3B75"/>
    <w:pPr>
      <w:widowControl/>
      <w:spacing w:after="160" w:line="240" w:lineRule="exact"/>
      <w:jc w:val="center"/>
    </w:pPr>
    <w:rPr>
      <w:rFonts w:ascii="宋体" w:eastAsia="宋体" w:hAnsi="宋体" w:cs="Times New Roman"/>
      <w:b/>
      <w:kern w:val="0"/>
      <w:sz w:val="30"/>
      <w:szCs w:val="30"/>
      <w:lang w:eastAsia="en-US"/>
    </w:rPr>
  </w:style>
  <w:style w:type="paragraph" w:customStyle="1" w:styleId="xl102">
    <w:name w:val="xl102"/>
    <w:basedOn w:val="a6"/>
    <w:qFormat/>
    <w:rsid w:val="001B3B75"/>
    <w:pPr>
      <w:widowControl/>
      <w:pBdr>
        <w:top w:val="single" w:sz="4" w:space="0" w:color="808080"/>
        <w:left w:val="single" w:sz="4" w:space="0" w:color="808080"/>
        <w:right w:val="single" w:sz="4" w:space="0" w:color="808080"/>
      </w:pBdr>
      <w:shd w:val="clear" w:color="000000" w:fill="FFFF00"/>
      <w:spacing w:before="100" w:beforeAutospacing="1" w:after="100" w:afterAutospacing="1" w:line="278" w:lineRule="auto"/>
      <w:jc w:val="left"/>
    </w:pPr>
    <w:rPr>
      <w:rFonts w:ascii="黑体" w:eastAsia="黑体" w:hAnsi="黑体" w:cs="宋体"/>
      <w:kern w:val="0"/>
      <w:sz w:val="18"/>
      <w:szCs w:val="18"/>
    </w:rPr>
  </w:style>
  <w:style w:type="paragraph" w:customStyle="1" w:styleId="xl69">
    <w:name w:val="xl69"/>
    <w:basedOn w:val="a6"/>
    <w:qFormat/>
    <w:rsid w:val="001B3B75"/>
    <w:pPr>
      <w:widowControl/>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78" w:lineRule="auto"/>
      <w:jc w:val="left"/>
      <w:textAlignment w:val="center"/>
    </w:pPr>
    <w:rPr>
      <w:rFonts w:ascii="宋体" w:eastAsia="宋体" w:hAnsi="宋体" w:cs="宋体"/>
      <w:kern w:val="0"/>
      <w:sz w:val="18"/>
      <w:szCs w:val="18"/>
    </w:rPr>
  </w:style>
  <w:style w:type="paragraph" w:customStyle="1" w:styleId="xl107">
    <w:name w:val="xl107"/>
    <w:basedOn w:val="a6"/>
    <w:qFormat/>
    <w:rsid w:val="001B3B75"/>
    <w:pPr>
      <w:widowControl/>
      <w:pBdr>
        <w:top w:val="single" w:sz="4" w:space="0" w:color="808080"/>
        <w:left w:val="single" w:sz="4" w:space="0" w:color="808080"/>
        <w:right w:val="single" w:sz="4" w:space="0" w:color="808080"/>
      </w:pBdr>
      <w:spacing w:before="100" w:beforeAutospacing="1" w:after="100" w:afterAutospacing="1" w:line="278" w:lineRule="auto"/>
      <w:jc w:val="left"/>
    </w:pPr>
    <w:rPr>
      <w:rFonts w:ascii="黑体" w:eastAsia="黑体" w:hAnsi="黑体" w:cs="宋体"/>
      <w:kern w:val="0"/>
      <w:sz w:val="18"/>
      <w:szCs w:val="18"/>
    </w:rPr>
  </w:style>
  <w:style w:type="paragraph" w:customStyle="1" w:styleId="1d">
    <w:name w:val="修订1"/>
    <w:qFormat/>
    <w:rsid w:val="001B3B75"/>
    <w:pPr>
      <w:spacing w:after="160" w:line="278" w:lineRule="auto"/>
    </w:pPr>
    <w:rPr>
      <w:rFonts w:ascii="Times New Roman" w:eastAsia="宋体" w:hAnsi="Times New Roman" w:cs="Times New Roman"/>
      <w:szCs w:val="24"/>
    </w:rPr>
  </w:style>
  <w:style w:type="paragraph" w:customStyle="1" w:styleId="TableParagraph">
    <w:name w:val="Table Paragraph"/>
    <w:basedOn w:val="a6"/>
    <w:uiPriority w:val="1"/>
    <w:qFormat/>
    <w:rsid w:val="001B3B75"/>
    <w:pPr>
      <w:autoSpaceDE w:val="0"/>
      <w:autoSpaceDN w:val="0"/>
      <w:spacing w:after="160" w:line="278" w:lineRule="auto"/>
      <w:jc w:val="left"/>
    </w:pPr>
    <w:rPr>
      <w:rFonts w:ascii="宋体" w:eastAsia="宋体" w:hAnsi="宋体" w:cs="宋体"/>
      <w:kern w:val="0"/>
      <w:sz w:val="22"/>
      <w:lang w:eastAsia="en-US"/>
    </w:rPr>
  </w:style>
  <w:style w:type="paragraph" w:customStyle="1" w:styleId="xl105">
    <w:name w:val="xl105"/>
    <w:basedOn w:val="a6"/>
    <w:qFormat/>
    <w:rsid w:val="001B3B75"/>
    <w:pPr>
      <w:widowControl/>
      <w:pBdr>
        <w:top w:val="single" w:sz="4" w:space="0" w:color="808080"/>
        <w:left w:val="single" w:sz="4" w:space="0" w:color="808080"/>
        <w:bottom w:val="single" w:sz="4" w:space="0" w:color="808080"/>
        <w:right w:val="single" w:sz="4" w:space="0" w:color="808080"/>
      </w:pBdr>
      <w:spacing w:before="100" w:beforeAutospacing="1" w:after="100" w:afterAutospacing="1" w:line="278" w:lineRule="auto"/>
      <w:jc w:val="left"/>
    </w:pPr>
    <w:rPr>
      <w:rFonts w:ascii="黑体" w:eastAsia="黑体" w:hAnsi="黑体" w:cs="宋体"/>
      <w:kern w:val="0"/>
      <w:sz w:val="18"/>
      <w:szCs w:val="18"/>
    </w:rPr>
  </w:style>
  <w:style w:type="paragraph" w:customStyle="1" w:styleId="xl66">
    <w:name w:val="xl66"/>
    <w:basedOn w:val="a6"/>
    <w:qFormat/>
    <w:rsid w:val="001B3B75"/>
    <w:pPr>
      <w:widowControl/>
      <w:spacing w:before="100" w:beforeAutospacing="1" w:after="100" w:afterAutospacing="1" w:line="278" w:lineRule="auto"/>
      <w:jc w:val="center"/>
      <w:textAlignment w:val="center"/>
    </w:pPr>
    <w:rPr>
      <w:rFonts w:ascii="宋体" w:eastAsia="宋体" w:hAnsi="宋体" w:cs="宋体"/>
      <w:kern w:val="0"/>
      <w:sz w:val="18"/>
      <w:szCs w:val="18"/>
    </w:rPr>
  </w:style>
  <w:style w:type="paragraph" w:customStyle="1" w:styleId="xl67">
    <w:name w:val="xl67"/>
    <w:basedOn w:val="a6"/>
    <w:qFormat/>
    <w:rsid w:val="001B3B75"/>
    <w:pPr>
      <w:widowControl/>
      <w:spacing w:before="100" w:beforeAutospacing="1" w:after="100" w:afterAutospacing="1" w:line="278" w:lineRule="auto"/>
      <w:jc w:val="left"/>
      <w:textAlignment w:val="center"/>
    </w:pPr>
    <w:rPr>
      <w:rFonts w:ascii="宋体" w:eastAsia="宋体" w:hAnsi="宋体" w:cs="宋体"/>
      <w:kern w:val="0"/>
      <w:sz w:val="18"/>
      <w:szCs w:val="18"/>
    </w:rPr>
  </w:style>
  <w:style w:type="paragraph" w:customStyle="1" w:styleId="xl43">
    <w:name w:val="xl43"/>
    <w:basedOn w:val="a6"/>
    <w:qFormat/>
    <w:rsid w:val="001B3B75"/>
    <w:pPr>
      <w:widowControl/>
      <w:pBdr>
        <w:top w:val="single" w:sz="4" w:space="0" w:color="auto"/>
        <w:left w:val="single" w:sz="4" w:space="0" w:color="auto"/>
        <w:bottom w:val="single" w:sz="4" w:space="0" w:color="auto"/>
      </w:pBdr>
      <w:spacing w:before="100" w:beforeAutospacing="1" w:after="100" w:afterAutospacing="1" w:line="278" w:lineRule="auto"/>
      <w:jc w:val="left"/>
    </w:pPr>
    <w:rPr>
      <w:rFonts w:ascii="Arial Unicode MS" w:eastAsia="Arial Unicode MS" w:hAnsi="Arial Unicode MS" w:cs="Arial Unicode MS"/>
      <w:color w:val="000000"/>
      <w:kern w:val="0"/>
      <w:sz w:val="20"/>
      <w:szCs w:val="20"/>
    </w:rPr>
  </w:style>
  <w:style w:type="paragraph" w:customStyle="1" w:styleId="CharCharChar1Char2">
    <w:name w:val="Char Char Char1 Char2"/>
    <w:basedOn w:val="a6"/>
    <w:qFormat/>
    <w:rsid w:val="001B3B75"/>
    <w:pPr>
      <w:spacing w:after="160" w:line="278" w:lineRule="auto"/>
    </w:pPr>
    <w:rPr>
      <w:rFonts w:ascii="Tahoma" w:eastAsia="宋体" w:hAnsi="Tahoma" w:cs="Times New Roman"/>
      <w:sz w:val="24"/>
      <w:szCs w:val="20"/>
    </w:rPr>
  </w:style>
  <w:style w:type="paragraph" w:customStyle="1" w:styleId="a4">
    <w:name w:val="正文列项_字母"/>
    <w:basedOn w:val="a6"/>
    <w:qFormat/>
    <w:rsid w:val="001B3B75"/>
    <w:pPr>
      <w:numPr>
        <w:ilvl w:val="6"/>
        <w:numId w:val="2"/>
      </w:numPr>
      <w:tabs>
        <w:tab w:val="clear" w:pos="635"/>
      </w:tabs>
      <w:autoSpaceDE w:val="0"/>
      <w:autoSpaceDN w:val="0"/>
      <w:spacing w:after="160"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xl32">
    <w:name w:val="xl32"/>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textAlignment w:val="top"/>
    </w:pPr>
    <w:rPr>
      <w:rFonts w:ascii="Arial Unicode MS" w:eastAsia="Arial Unicode MS" w:hAnsi="Arial Unicode MS" w:cs="Arial Unicode MS"/>
      <w:color w:val="000000"/>
      <w:kern w:val="0"/>
      <w:sz w:val="20"/>
      <w:szCs w:val="20"/>
    </w:rPr>
  </w:style>
  <w:style w:type="paragraph" w:customStyle="1" w:styleId="font9">
    <w:name w:val="font9"/>
    <w:basedOn w:val="a6"/>
    <w:qFormat/>
    <w:rsid w:val="001B3B75"/>
    <w:pPr>
      <w:widowControl/>
      <w:spacing w:before="100" w:beforeAutospacing="1" w:after="100" w:afterAutospacing="1" w:line="278" w:lineRule="auto"/>
      <w:jc w:val="left"/>
    </w:pPr>
    <w:rPr>
      <w:rFonts w:ascii="宋体" w:eastAsia="宋体" w:hAnsi="宋体" w:cs="Arial Unicode MS" w:hint="eastAsia"/>
      <w:color w:val="000000"/>
      <w:kern w:val="0"/>
      <w:sz w:val="20"/>
      <w:szCs w:val="20"/>
    </w:rPr>
  </w:style>
  <w:style w:type="paragraph" w:customStyle="1" w:styleId="CharCharChar2">
    <w:name w:val="Char Char Char2"/>
    <w:basedOn w:val="a6"/>
    <w:qFormat/>
    <w:rsid w:val="001B3B75"/>
    <w:pPr>
      <w:spacing w:after="160" w:line="278" w:lineRule="auto"/>
    </w:pPr>
    <w:rPr>
      <w:rFonts w:ascii="Tahoma" w:eastAsia="宋体" w:hAnsi="Tahoma" w:cs="Times New Roman"/>
      <w:sz w:val="24"/>
      <w:szCs w:val="20"/>
    </w:rPr>
  </w:style>
  <w:style w:type="paragraph" w:customStyle="1" w:styleId="xl31">
    <w:name w:val="xl31"/>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textAlignment w:val="top"/>
    </w:pPr>
    <w:rPr>
      <w:rFonts w:ascii="Times New Roman" w:eastAsia="Arial Unicode MS" w:hAnsi="Times New Roman" w:cs="Times New Roman"/>
      <w:color w:val="000000"/>
      <w:kern w:val="0"/>
      <w:sz w:val="20"/>
      <w:szCs w:val="20"/>
    </w:rPr>
  </w:style>
  <w:style w:type="paragraph" w:customStyle="1" w:styleId="CharCharChar1">
    <w:name w:val="Char Char Char1"/>
    <w:basedOn w:val="a6"/>
    <w:qFormat/>
    <w:rsid w:val="001B3B75"/>
    <w:pPr>
      <w:spacing w:after="160" w:line="278" w:lineRule="auto"/>
    </w:pPr>
    <w:rPr>
      <w:rFonts w:ascii="Tahoma" w:eastAsia="宋体" w:hAnsi="Tahoma" w:cs="Times New Roman"/>
      <w:sz w:val="24"/>
      <w:szCs w:val="20"/>
    </w:rPr>
  </w:style>
  <w:style w:type="paragraph" w:customStyle="1" w:styleId="2a">
    <w:name w:val="正文缩进2"/>
    <w:basedOn w:val="a6"/>
    <w:qFormat/>
    <w:rsid w:val="001B3B75"/>
    <w:pPr>
      <w:widowControl/>
      <w:adjustRightInd w:val="0"/>
      <w:snapToGrid w:val="0"/>
      <w:spacing w:after="160" w:line="480" w:lineRule="exact"/>
      <w:ind w:firstLine="567"/>
    </w:pPr>
    <w:rPr>
      <w:rFonts w:ascii="宋体" w:eastAsia="宋体" w:hAnsi="Times New Roman" w:cs="Times New Roman"/>
      <w:snapToGrid w:val="0"/>
      <w:color w:val="000000"/>
      <w:kern w:val="28"/>
      <w:sz w:val="28"/>
      <w:szCs w:val="20"/>
      <w:lang w:val="zh-CN"/>
    </w:rPr>
  </w:style>
  <w:style w:type="paragraph" w:customStyle="1" w:styleId="xl40">
    <w:name w:val="xl40"/>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pPr>
    <w:rPr>
      <w:rFonts w:ascii="Arial Unicode MS" w:eastAsia="Arial Unicode MS" w:hAnsi="Arial Unicode MS" w:cs="Arial Unicode MS"/>
      <w:color w:val="000000"/>
      <w:kern w:val="0"/>
      <w:sz w:val="20"/>
      <w:szCs w:val="20"/>
    </w:rPr>
  </w:style>
  <w:style w:type="paragraph" w:customStyle="1" w:styleId="1CharCharCharChar">
    <w:name w:val="1 Char Char Char Char"/>
    <w:basedOn w:val="a6"/>
    <w:qFormat/>
    <w:rsid w:val="001B3B75"/>
    <w:pPr>
      <w:spacing w:after="160" w:line="278" w:lineRule="auto"/>
    </w:pPr>
    <w:rPr>
      <w:rFonts w:ascii="Tahoma" w:eastAsia="宋体" w:hAnsi="Tahoma" w:cs="Times New Roman"/>
      <w:sz w:val="24"/>
      <w:szCs w:val="20"/>
    </w:rPr>
  </w:style>
  <w:style w:type="paragraph" w:customStyle="1" w:styleId="Char22">
    <w:name w:val="Char22"/>
    <w:basedOn w:val="a6"/>
    <w:qFormat/>
    <w:rsid w:val="001B3B75"/>
    <w:pPr>
      <w:spacing w:after="160" w:line="278" w:lineRule="auto"/>
    </w:pPr>
    <w:rPr>
      <w:rFonts w:ascii="Tahoma" w:eastAsia="宋体" w:hAnsi="Tahoma" w:cs="Times New Roman"/>
      <w:sz w:val="24"/>
      <w:szCs w:val="20"/>
    </w:rPr>
  </w:style>
  <w:style w:type="paragraph" w:customStyle="1" w:styleId="xl24">
    <w:name w:val="xl24"/>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pPr>
    <w:rPr>
      <w:rFonts w:ascii="Arial Unicode MS" w:eastAsia="Arial Unicode MS" w:hAnsi="Arial Unicode MS" w:cs="Arial Unicode MS"/>
      <w:b/>
      <w:bCs/>
      <w:color w:val="000000"/>
      <w:kern w:val="0"/>
      <w:sz w:val="20"/>
      <w:szCs w:val="20"/>
    </w:rPr>
  </w:style>
  <w:style w:type="paragraph" w:customStyle="1" w:styleId="afff5">
    <w:name w:val="文档正文"/>
    <w:basedOn w:val="a6"/>
    <w:qFormat/>
    <w:rsid w:val="001B3B75"/>
    <w:pPr>
      <w:snapToGrid w:val="0"/>
      <w:spacing w:before="120" w:after="120" w:line="180" w:lineRule="auto"/>
    </w:pPr>
    <w:rPr>
      <w:rFonts w:ascii="Arial" w:eastAsia="宋体" w:hAnsi="Arial" w:cs="Times New Roman"/>
      <w:szCs w:val="20"/>
    </w:rPr>
  </w:style>
  <w:style w:type="paragraph" w:customStyle="1" w:styleId="Char3CharCharChar2">
    <w:name w:val="Char3 Char Char Char2"/>
    <w:basedOn w:val="a6"/>
    <w:qFormat/>
    <w:rsid w:val="001B3B75"/>
    <w:pPr>
      <w:spacing w:after="160" w:line="278" w:lineRule="auto"/>
    </w:pPr>
    <w:rPr>
      <w:rFonts w:ascii="Tahoma" w:eastAsia="宋体" w:hAnsi="Tahoma" w:cs="Times New Roman"/>
      <w:sz w:val="24"/>
      <w:szCs w:val="20"/>
    </w:rPr>
  </w:style>
  <w:style w:type="paragraph" w:customStyle="1" w:styleId="font8">
    <w:name w:val="font8"/>
    <w:basedOn w:val="a6"/>
    <w:qFormat/>
    <w:rsid w:val="001B3B75"/>
    <w:pPr>
      <w:widowControl/>
      <w:spacing w:before="100" w:beforeAutospacing="1" w:after="100" w:afterAutospacing="1" w:line="278" w:lineRule="auto"/>
      <w:jc w:val="left"/>
    </w:pPr>
    <w:rPr>
      <w:rFonts w:ascii="Times New Roman" w:eastAsia="宋体" w:hAnsi="Times New Roman" w:cs="Times New Roman"/>
      <w:kern w:val="0"/>
      <w:sz w:val="36"/>
      <w:szCs w:val="36"/>
    </w:rPr>
  </w:style>
  <w:style w:type="paragraph" w:customStyle="1" w:styleId="ListParagraph1">
    <w:name w:val="List Paragraph1"/>
    <w:basedOn w:val="a6"/>
    <w:qFormat/>
    <w:rsid w:val="001B3B75"/>
    <w:pPr>
      <w:spacing w:after="160" w:line="278" w:lineRule="auto"/>
      <w:ind w:firstLineChars="200" w:firstLine="420"/>
    </w:pPr>
    <w:rPr>
      <w:rFonts w:ascii="Calibri" w:eastAsia="宋体" w:hAnsi="Calibri" w:cs="Times New Roman"/>
    </w:rPr>
  </w:style>
  <w:style w:type="paragraph" w:customStyle="1" w:styleId="xl36">
    <w:name w:val="xl36"/>
    <w:basedOn w:val="a6"/>
    <w:qFormat/>
    <w:rsid w:val="001B3B75"/>
    <w:pPr>
      <w:widowControl/>
      <w:spacing w:before="100" w:beforeAutospacing="1" w:after="100" w:afterAutospacing="1" w:line="278" w:lineRule="auto"/>
      <w:jc w:val="center"/>
    </w:pPr>
    <w:rPr>
      <w:rFonts w:ascii="Arial Unicode MS" w:eastAsia="Arial Unicode MS" w:hAnsi="Arial Unicode MS" w:cs="Arial Unicode MS"/>
      <w:color w:val="000000"/>
      <w:kern w:val="0"/>
      <w:sz w:val="20"/>
      <w:szCs w:val="20"/>
    </w:rPr>
  </w:style>
  <w:style w:type="paragraph" w:customStyle="1" w:styleId="xl86">
    <w:name w:val="xl86"/>
    <w:basedOn w:val="a6"/>
    <w:qFormat/>
    <w:rsid w:val="001B3B7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8" w:lineRule="auto"/>
      <w:jc w:val="left"/>
      <w:textAlignment w:val="center"/>
    </w:pPr>
    <w:rPr>
      <w:rFonts w:ascii="宋体" w:eastAsia="宋体" w:hAnsi="宋体" w:cs="宋体"/>
      <w:color w:val="000000"/>
      <w:kern w:val="0"/>
      <w:sz w:val="18"/>
      <w:szCs w:val="18"/>
    </w:rPr>
  </w:style>
  <w:style w:type="paragraph" w:customStyle="1" w:styleId="xl97">
    <w:name w:val="xl97"/>
    <w:basedOn w:val="a6"/>
    <w:qFormat/>
    <w:rsid w:val="001B3B75"/>
    <w:pPr>
      <w:widowControl/>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line="278" w:lineRule="auto"/>
      <w:jc w:val="left"/>
    </w:pPr>
    <w:rPr>
      <w:rFonts w:ascii="黑体" w:eastAsia="黑体" w:hAnsi="黑体" w:cs="宋体"/>
      <w:kern w:val="0"/>
      <w:sz w:val="18"/>
      <w:szCs w:val="18"/>
    </w:rPr>
  </w:style>
  <w:style w:type="paragraph" w:customStyle="1" w:styleId="xl39">
    <w:name w:val="xl39"/>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Arial Unicode MS" w:eastAsia="Arial Unicode MS" w:hAnsi="Arial Unicode MS" w:cs="Arial Unicode MS"/>
      <w:color w:val="000000"/>
      <w:kern w:val="0"/>
      <w:sz w:val="20"/>
      <w:szCs w:val="20"/>
    </w:rPr>
  </w:style>
  <w:style w:type="paragraph" w:customStyle="1" w:styleId="2">
    <w:name w:val="样式 标题 2 + 宋体 五号 行距: 单倍行距"/>
    <w:basedOn w:val="21"/>
    <w:qFormat/>
    <w:rsid w:val="001B3B75"/>
    <w:pPr>
      <w:numPr>
        <w:ilvl w:val="1"/>
        <w:numId w:val="7"/>
      </w:numPr>
      <w:adjustRightInd w:val="0"/>
      <w:spacing w:line="240" w:lineRule="auto"/>
      <w:jc w:val="left"/>
      <w:textAlignment w:val="baseline"/>
    </w:pPr>
    <w:rPr>
      <w:rFonts w:ascii="宋体" w:eastAsia="宋体" w:hAnsi="宋体" w:cs="Times New Roman"/>
      <w:kern w:val="0"/>
      <w:sz w:val="21"/>
      <w:szCs w:val="20"/>
    </w:rPr>
  </w:style>
  <w:style w:type="paragraph" w:customStyle="1" w:styleId="afff6">
    <w:name w:val="样式 宋体 五号 行距: 单倍行距"/>
    <w:basedOn w:val="a6"/>
    <w:qFormat/>
    <w:rsid w:val="001B3B75"/>
    <w:pPr>
      <w:adjustRightInd w:val="0"/>
      <w:spacing w:after="160" w:line="278" w:lineRule="auto"/>
      <w:jc w:val="left"/>
      <w:textAlignment w:val="baseline"/>
    </w:pPr>
    <w:rPr>
      <w:rFonts w:ascii="宋体" w:eastAsia="宋体" w:hAnsi="宋体" w:cs="Times New Roman"/>
      <w:kern w:val="0"/>
      <w:szCs w:val="20"/>
    </w:rPr>
  </w:style>
  <w:style w:type="paragraph" w:customStyle="1" w:styleId="2b">
    <w:name w:val="修订2"/>
    <w:uiPriority w:val="99"/>
    <w:unhideWhenUsed/>
    <w:qFormat/>
    <w:rsid w:val="001B3B75"/>
    <w:pPr>
      <w:spacing w:after="160" w:line="278" w:lineRule="auto"/>
    </w:pPr>
    <w:rPr>
      <w:rFonts w:ascii="Times New Roman" w:eastAsia="宋体" w:hAnsi="Times New Roman" w:cs="Times New Roman"/>
      <w:szCs w:val="24"/>
    </w:rPr>
  </w:style>
  <w:style w:type="paragraph" w:customStyle="1" w:styleId="CharCharChar1Char1">
    <w:name w:val="Char Char Char1 Char1"/>
    <w:basedOn w:val="a6"/>
    <w:qFormat/>
    <w:rsid w:val="001B3B75"/>
    <w:pPr>
      <w:spacing w:after="160" w:line="278" w:lineRule="auto"/>
    </w:pPr>
    <w:rPr>
      <w:rFonts w:ascii="Tahoma" w:eastAsia="宋体" w:hAnsi="Tahoma" w:cs="Times New Roman"/>
      <w:sz w:val="24"/>
      <w:szCs w:val="20"/>
    </w:rPr>
  </w:style>
  <w:style w:type="paragraph" w:customStyle="1" w:styleId="afff7">
    <w:name w:val="图中文字"/>
    <w:basedOn w:val="a6"/>
    <w:qFormat/>
    <w:rsid w:val="001B3B75"/>
    <w:pPr>
      <w:adjustRightInd w:val="0"/>
      <w:snapToGrid w:val="0"/>
      <w:spacing w:after="160" w:line="0" w:lineRule="atLeast"/>
      <w:jc w:val="center"/>
    </w:pPr>
    <w:rPr>
      <w:rFonts w:ascii="Times New Roman" w:eastAsia="宋体" w:hAnsi="Times New Roman" w:cs="Times New Roman"/>
      <w:sz w:val="24"/>
      <w:szCs w:val="20"/>
    </w:rPr>
  </w:style>
  <w:style w:type="paragraph" w:customStyle="1" w:styleId="xl106">
    <w:name w:val="xl106"/>
    <w:basedOn w:val="a6"/>
    <w:qFormat/>
    <w:rsid w:val="001B3B75"/>
    <w:pPr>
      <w:widowControl/>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line="278" w:lineRule="auto"/>
      <w:jc w:val="left"/>
    </w:pPr>
    <w:rPr>
      <w:rFonts w:ascii="宋体" w:eastAsia="宋体" w:hAnsi="宋体" w:cs="宋体"/>
      <w:kern w:val="0"/>
      <w:sz w:val="18"/>
      <w:szCs w:val="18"/>
    </w:rPr>
  </w:style>
  <w:style w:type="paragraph" w:customStyle="1" w:styleId="xl68">
    <w:name w:val="xl68"/>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textAlignment w:val="center"/>
    </w:pPr>
    <w:rPr>
      <w:rFonts w:ascii="宋体" w:eastAsia="宋体" w:hAnsi="宋体" w:cs="宋体"/>
      <w:kern w:val="0"/>
      <w:sz w:val="18"/>
      <w:szCs w:val="18"/>
    </w:rPr>
  </w:style>
  <w:style w:type="paragraph" w:customStyle="1" w:styleId="Char2CharCharCharCharCharChar">
    <w:name w:val="Char2 Char Char Char Char Char Char"/>
    <w:basedOn w:val="a6"/>
    <w:qFormat/>
    <w:rsid w:val="001B3B75"/>
    <w:pPr>
      <w:widowControl/>
      <w:spacing w:after="160" w:line="400" w:lineRule="exact"/>
      <w:jc w:val="center"/>
    </w:pPr>
    <w:rPr>
      <w:rFonts w:ascii="Times New Roman" w:eastAsia="宋体" w:hAnsi="Times New Roman" w:cs="Times New Roman"/>
      <w:szCs w:val="24"/>
    </w:rPr>
  </w:style>
  <w:style w:type="paragraph" w:customStyle="1" w:styleId="xl101">
    <w:name w:val="xl101"/>
    <w:basedOn w:val="a6"/>
    <w:qFormat/>
    <w:rsid w:val="001B3B75"/>
    <w:pPr>
      <w:widowControl/>
      <w:pBdr>
        <w:top w:val="single" w:sz="4" w:space="0" w:color="808080"/>
        <w:left w:val="single" w:sz="4" w:space="0" w:color="808080"/>
        <w:bottom w:val="single" w:sz="4" w:space="0" w:color="808080"/>
        <w:right w:val="single" w:sz="4" w:space="0" w:color="808080"/>
      </w:pBdr>
      <w:spacing w:before="100" w:beforeAutospacing="1" w:after="100" w:afterAutospacing="1" w:line="278" w:lineRule="auto"/>
      <w:jc w:val="left"/>
    </w:pPr>
    <w:rPr>
      <w:rFonts w:ascii="宋体" w:eastAsia="宋体" w:hAnsi="宋体" w:cs="宋体"/>
      <w:kern w:val="0"/>
      <w:sz w:val="18"/>
      <w:szCs w:val="18"/>
    </w:rPr>
  </w:style>
  <w:style w:type="paragraph" w:customStyle="1" w:styleId="22222222222222">
    <w:name w:val="22222222222222"/>
    <w:basedOn w:val="a6"/>
    <w:qFormat/>
    <w:rsid w:val="001B3B75"/>
    <w:pPr>
      <w:widowControl/>
      <w:adjustRightInd w:val="0"/>
      <w:spacing w:after="160" w:line="360" w:lineRule="auto"/>
      <w:ind w:firstLineChars="200" w:firstLine="480"/>
      <w:jc w:val="left"/>
    </w:pPr>
    <w:rPr>
      <w:rFonts w:ascii="Times New Roman" w:eastAsia="宋体" w:hAnsi="Times New Roman" w:cs="Times New Roman"/>
      <w:color w:val="FF0000"/>
      <w:kern w:val="0"/>
      <w:sz w:val="24"/>
      <w:szCs w:val="20"/>
    </w:rPr>
  </w:style>
  <w:style w:type="paragraph" w:styleId="afff8">
    <w:name w:val="No Spacing"/>
    <w:qFormat/>
    <w:rsid w:val="001B3B75"/>
    <w:pPr>
      <w:widowControl w:val="0"/>
      <w:spacing w:after="160" w:line="278" w:lineRule="auto"/>
      <w:jc w:val="both"/>
    </w:pPr>
    <w:rPr>
      <w:rFonts w:ascii="Times New Roman" w:eastAsia="宋体" w:hAnsi="Times New Roman" w:cs="Times New Roman"/>
      <w:szCs w:val="24"/>
    </w:rPr>
  </w:style>
  <w:style w:type="paragraph" w:customStyle="1" w:styleId="Char1CharCharChar1">
    <w:name w:val="Char1 Char Char Char1"/>
    <w:basedOn w:val="a6"/>
    <w:qFormat/>
    <w:rsid w:val="001B3B75"/>
    <w:pPr>
      <w:spacing w:after="160" w:line="278" w:lineRule="auto"/>
    </w:pPr>
    <w:rPr>
      <w:rFonts w:ascii="Tahoma" w:eastAsia="宋体" w:hAnsi="Tahoma" w:cs="仿宋_GB2312"/>
      <w:sz w:val="24"/>
      <w:szCs w:val="28"/>
    </w:rPr>
  </w:style>
  <w:style w:type="paragraph" w:customStyle="1" w:styleId="xl38">
    <w:name w:val="xl38"/>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pPr>
    <w:rPr>
      <w:rFonts w:ascii="Arial Unicode MS" w:eastAsia="Arial Unicode MS" w:hAnsi="Arial Unicode MS" w:cs="Arial Unicode MS"/>
      <w:color w:val="000000"/>
      <w:kern w:val="0"/>
      <w:sz w:val="16"/>
      <w:szCs w:val="16"/>
    </w:rPr>
  </w:style>
  <w:style w:type="paragraph" w:customStyle="1" w:styleId="xl53">
    <w:name w:val="xl53"/>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textAlignment w:val="top"/>
    </w:pPr>
    <w:rPr>
      <w:rFonts w:ascii="Arial Unicode MS" w:eastAsia="Arial Unicode MS" w:hAnsi="Arial Unicode MS" w:cs="Arial Unicode MS"/>
      <w:b/>
      <w:bCs/>
      <w:color w:val="000000"/>
      <w:kern w:val="0"/>
      <w:sz w:val="20"/>
      <w:szCs w:val="20"/>
    </w:rPr>
  </w:style>
  <w:style w:type="paragraph" w:customStyle="1" w:styleId="xl72">
    <w:name w:val="xl72"/>
    <w:basedOn w:val="a6"/>
    <w:qFormat/>
    <w:rsid w:val="001B3B7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8" w:lineRule="auto"/>
      <w:jc w:val="left"/>
      <w:textAlignment w:val="center"/>
    </w:pPr>
    <w:rPr>
      <w:rFonts w:ascii="宋体" w:eastAsia="宋体" w:hAnsi="宋体" w:cs="宋体"/>
      <w:kern w:val="0"/>
      <w:sz w:val="18"/>
      <w:szCs w:val="18"/>
    </w:rPr>
  </w:style>
  <w:style w:type="paragraph" w:customStyle="1" w:styleId="xl41">
    <w:name w:val="xl41"/>
    <w:basedOn w:val="a6"/>
    <w:qFormat/>
    <w:rsid w:val="001B3B75"/>
    <w:pPr>
      <w:widowControl/>
      <w:pBdr>
        <w:top w:val="single" w:sz="4" w:space="0" w:color="auto"/>
        <w:left w:val="single" w:sz="4" w:space="0" w:color="auto"/>
        <w:bottom w:val="single" w:sz="4" w:space="0" w:color="auto"/>
      </w:pBdr>
      <w:spacing w:before="100" w:beforeAutospacing="1" w:after="100" w:afterAutospacing="1" w:line="278" w:lineRule="auto"/>
      <w:jc w:val="center"/>
    </w:pPr>
    <w:rPr>
      <w:rFonts w:ascii="Arial Unicode MS" w:eastAsia="Arial Unicode MS" w:hAnsi="Arial Unicode MS" w:cs="Arial Unicode MS"/>
      <w:color w:val="000000"/>
      <w:kern w:val="0"/>
      <w:sz w:val="20"/>
      <w:szCs w:val="20"/>
    </w:rPr>
  </w:style>
  <w:style w:type="paragraph" w:customStyle="1" w:styleId="xl84">
    <w:name w:val="xl84"/>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textAlignment w:val="center"/>
    </w:pPr>
    <w:rPr>
      <w:rFonts w:ascii="宋体" w:eastAsia="宋体" w:hAnsi="宋体" w:cs="宋体"/>
      <w:kern w:val="0"/>
      <w:sz w:val="18"/>
      <w:szCs w:val="18"/>
    </w:rPr>
  </w:style>
  <w:style w:type="paragraph" w:customStyle="1" w:styleId="xl27">
    <w:name w:val="xl27"/>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Times New Roman" w:eastAsia="Arial Unicode MS" w:hAnsi="Times New Roman" w:cs="Times New Roman"/>
      <w:color w:val="000000"/>
      <w:kern w:val="0"/>
      <w:sz w:val="20"/>
      <w:szCs w:val="20"/>
    </w:rPr>
  </w:style>
  <w:style w:type="paragraph" w:customStyle="1" w:styleId="xl71">
    <w:name w:val="xl71"/>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textAlignment w:val="center"/>
    </w:pPr>
    <w:rPr>
      <w:rFonts w:ascii="宋体" w:eastAsia="宋体" w:hAnsi="宋体" w:cs="宋体"/>
      <w:color w:val="000000"/>
      <w:kern w:val="0"/>
      <w:sz w:val="18"/>
      <w:szCs w:val="18"/>
    </w:rPr>
  </w:style>
  <w:style w:type="paragraph" w:customStyle="1" w:styleId="p1">
    <w:name w:val="p1"/>
    <w:basedOn w:val="a6"/>
    <w:qFormat/>
    <w:rsid w:val="001B3B75"/>
    <w:pPr>
      <w:spacing w:after="160" w:line="278" w:lineRule="auto"/>
    </w:pPr>
    <w:rPr>
      <w:rFonts w:ascii="Helvetica" w:eastAsia="宋体" w:hAnsi="Helvetica" w:cs="宋体"/>
      <w:color w:val="1A1818"/>
      <w:sz w:val="14"/>
      <w:szCs w:val="14"/>
    </w:rPr>
  </w:style>
  <w:style w:type="paragraph" w:customStyle="1" w:styleId="afff9">
    <w:name w:val="图文"/>
    <w:basedOn w:val="a6"/>
    <w:qFormat/>
    <w:rsid w:val="001B3B75"/>
    <w:pPr>
      <w:adjustRightInd w:val="0"/>
      <w:snapToGrid w:val="0"/>
      <w:spacing w:after="50" w:line="360" w:lineRule="auto"/>
    </w:pPr>
    <w:rPr>
      <w:rFonts w:ascii="Times New Roman" w:eastAsia="宋体" w:hAnsi="Times New Roman" w:cs="Times New Roman"/>
      <w:sz w:val="24"/>
      <w:szCs w:val="24"/>
    </w:rPr>
  </w:style>
  <w:style w:type="paragraph" w:customStyle="1" w:styleId="xl79">
    <w:name w:val="xl79"/>
    <w:basedOn w:val="a6"/>
    <w:qFormat/>
    <w:rsid w:val="001B3B75"/>
    <w:pPr>
      <w:widowControl/>
      <w:pBdr>
        <w:top w:val="single" w:sz="4" w:space="0" w:color="auto"/>
        <w:bottom w:val="single" w:sz="4" w:space="0" w:color="auto"/>
        <w:right w:val="single" w:sz="4" w:space="0" w:color="auto"/>
      </w:pBdr>
      <w:shd w:val="clear" w:color="000000" w:fill="F4B084"/>
      <w:spacing w:before="100" w:beforeAutospacing="1" w:after="100" w:afterAutospacing="1" w:line="278" w:lineRule="auto"/>
      <w:jc w:val="left"/>
      <w:textAlignment w:val="center"/>
    </w:pPr>
    <w:rPr>
      <w:rFonts w:ascii="宋体" w:eastAsia="宋体" w:hAnsi="宋体" w:cs="宋体"/>
      <w:kern w:val="0"/>
      <w:sz w:val="18"/>
      <w:szCs w:val="18"/>
    </w:rPr>
  </w:style>
  <w:style w:type="paragraph" w:customStyle="1" w:styleId="xl42">
    <w:name w:val="xl42"/>
    <w:basedOn w:val="a6"/>
    <w:qFormat/>
    <w:rsid w:val="001B3B75"/>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Times New Roman" w:eastAsia="Arial Unicode MS" w:hAnsi="Times New Roman" w:cs="Times New Roman"/>
      <w:b/>
      <w:bCs/>
      <w:color w:val="000000"/>
      <w:kern w:val="0"/>
      <w:sz w:val="20"/>
      <w:szCs w:val="20"/>
    </w:rPr>
  </w:style>
  <w:style w:type="paragraph" w:customStyle="1" w:styleId="afffa">
    <w:name w:val="表格文字"/>
    <w:basedOn w:val="af0"/>
    <w:qFormat/>
    <w:rsid w:val="001B3B75"/>
    <w:pPr>
      <w:spacing w:before="20" w:after="20" w:line="240" w:lineRule="auto"/>
      <w:ind w:firstLine="0"/>
    </w:pPr>
    <w:rPr>
      <w:rFonts w:ascii="Century Gothic" w:hAnsi="Century Gothic"/>
      <w:sz w:val="20"/>
      <w:szCs w:val="20"/>
    </w:rPr>
  </w:style>
  <w:style w:type="table" w:customStyle="1" w:styleId="TableNormal">
    <w:name w:val="Table Normal"/>
    <w:uiPriority w:val="2"/>
    <w:unhideWhenUsed/>
    <w:qFormat/>
    <w:rsid w:val="001B3B75"/>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1e">
    <w:name w:val="网格型1"/>
    <w:basedOn w:val="a9"/>
    <w:uiPriority w:val="59"/>
    <w:qFormat/>
    <w:rsid w:val="001B3B7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nhideWhenUsed/>
    <w:qFormat/>
    <w:rsid w:val="001B3B75"/>
    <w:rPr>
      <w:rFonts w:ascii="Calibri" w:eastAsia="宋体" w:hAnsi="Calibri" w:cs="Times New Roman"/>
      <w:kern w:val="0"/>
      <w:sz w:val="20"/>
      <w:szCs w:val="20"/>
    </w:rPr>
    <w:tblPr>
      <w:tblCellMar>
        <w:top w:w="0" w:type="dxa"/>
        <w:left w:w="0" w:type="dxa"/>
        <w:bottom w:w="0" w:type="dxa"/>
        <w:right w:w="0" w:type="dxa"/>
      </w:tblCellMar>
    </w:tblPr>
  </w:style>
  <w:style w:type="paragraph" w:customStyle="1" w:styleId="34">
    <w:name w:val="修订3"/>
    <w:hidden/>
    <w:uiPriority w:val="99"/>
    <w:unhideWhenUsed/>
    <w:qFormat/>
    <w:rsid w:val="001B3B75"/>
    <w:pPr>
      <w:spacing w:after="160" w:line="278" w:lineRule="auto"/>
    </w:pPr>
    <w:rPr>
      <w:rFonts w:ascii="Times New Roman" w:eastAsia="宋体" w:hAnsi="Times New Roman" w:cs="Times New Roman"/>
      <w:szCs w:val="24"/>
    </w:rPr>
  </w:style>
  <w:style w:type="paragraph" w:customStyle="1" w:styleId="41">
    <w:name w:val="修订4"/>
    <w:hidden/>
    <w:uiPriority w:val="99"/>
    <w:unhideWhenUsed/>
    <w:qFormat/>
    <w:rsid w:val="001B3B75"/>
    <w:pPr>
      <w:spacing w:after="160" w:line="278" w:lineRule="auto"/>
    </w:pPr>
    <w:rPr>
      <w:rFonts w:ascii="Times New Roman" w:eastAsia="宋体" w:hAnsi="Times New Roman" w:cs="Times New Roman"/>
      <w:szCs w:val="24"/>
    </w:rPr>
  </w:style>
  <w:style w:type="paragraph" w:customStyle="1" w:styleId="51">
    <w:name w:val="修订5"/>
    <w:hidden/>
    <w:uiPriority w:val="99"/>
    <w:semiHidden/>
    <w:qFormat/>
    <w:rsid w:val="001B3B75"/>
    <w:pPr>
      <w:spacing w:after="160" w:line="278" w:lineRule="auto"/>
    </w:pPr>
    <w:rPr>
      <w:rFonts w:ascii="Times New Roman" w:eastAsia="宋体" w:hAnsi="Times New Roman" w:cs="Times New Roman"/>
      <w:szCs w:val="24"/>
    </w:rPr>
  </w:style>
  <w:style w:type="paragraph" w:customStyle="1" w:styleId="61">
    <w:name w:val="修订6"/>
    <w:hidden/>
    <w:uiPriority w:val="99"/>
    <w:semiHidden/>
    <w:qFormat/>
    <w:rsid w:val="001B3B75"/>
    <w:pPr>
      <w:spacing w:after="160" w:line="278" w:lineRule="auto"/>
    </w:pPr>
    <w:rPr>
      <w:rFonts w:ascii="Times New Roman" w:eastAsia="宋体" w:hAnsi="Times New Roman" w:cs="Times New Roman"/>
      <w:szCs w:val="24"/>
    </w:rPr>
  </w:style>
  <w:style w:type="paragraph" w:customStyle="1" w:styleId="71">
    <w:name w:val="修订7"/>
    <w:hidden/>
    <w:uiPriority w:val="99"/>
    <w:unhideWhenUsed/>
    <w:qFormat/>
    <w:rsid w:val="001B3B75"/>
    <w:rPr>
      <w:rFonts w:ascii="Times New Roman" w:eastAsia="宋体" w:hAnsi="Times New Roman" w:cs="Times New Roman"/>
      <w:szCs w:val="24"/>
    </w:rPr>
  </w:style>
  <w:style w:type="numbering" w:customStyle="1" w:styleId="1f">
    <w:name w:val="无列表1"/>
    <w:next w:val="aa"/>
    <w:uiPriority w:val="99"/>
    <w:semiHidden/>
    <w:unhideWhenUsed/>
    <w:rsid w:val="001B3B75"/>
  </w:style>
  <w:style w:type="table" w:customStyle="1" w:styleId="2c">
    <w:name w:val="网格型2"/>
    <w:basedOn w:val="a9"/>
    <w:next w:val="afa"/>
    <w:uiPriority w:val="39"/>
    <w:qFormat/>
    <w:rsid w:val="001B3B75"/>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中等深浅网格 1 - 着色 21"/>
    <w:basedOn w:val="a9"/>
    <w:next w:val="1-2"/>
    <w:qFormat/>
    <w:rsid w:val="001B3B75"/>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2">
    <w:name w:val="Table Normal2"/>
    <w:uiPriority w:val="2"/>
    <w:unhideWhenUsed/>
    <w:qFormat/>
    <w:rsid w:val="001B3B75"/>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110">
    <w:name w:val="网格型11"/>
    <w:basedOn w:val="a9"/>
    <w:uiPriority w:val="59"/>
    <w:qFormat/>
    <w:rsid w:val="001B3B7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nhideWhenUsed/>
    <w:qFormat/>
    <w:rsid w:val="001B3B75"/>
    <w:rPr>
      <w:rFonts w:ascii="Calibri" w:eastAsia="宋体" w:hAnsi="Calibri"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85</Pages>
  <Words>7172</Words>
  <Characters>40886</Characters>
  <Application>Microsoft Office Word</Application>
  <DocSecurity>0</DocSecurity>
  <Lines>340</Lines>
  <Paragraphs>95</Paragraphs>
  <ScaleCrop>false</ScaleCrop>
  <Company/>
  <LinksUpToDate>false</LinksUpToDate>
  <CharactersWithSpaces>47963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2026-06-10T03:23:00Z</dcterms:created>
  <dcterms:modified xsi:type="dcterms:W3CDTF">2026-06-10T03:24:00Z</dcterms:modified>
</cp:coreProperties>
</file>